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76B" w:rsidRPr="002D076B" w:rsidRDefault="002D076B" w:rsidP="002D076B">
      <w:pPr>
        <w:keepNext/>
        <w:suppressAutoHyphens/>
        <w:overflowPunct w:val="0"/>
        <w:autoSpaceDE w:val="0"/>
        <w:spacing w:after="0" w:line="240" w:lineRule="auto"/>
        <w:ind w:left="360" w:hanging="360"/>
        <w:textAlignment w:val="baseline"/>
        <w:outlineLvl w:val="0"/>
        <w:rPr>
          <w:rFonts w:ascii="Times New Roman" w:eastAsia="Times New Roman" w:hAnsi="Times New Roman" w:cs="Times New Roman"/>
          <w:b/>
          <w:sz w:val="20"/>
          <w:szCs w:val="20"/>
          <w:lang w:eastAsia="ar-SA"/>
        </w:rPr>
      </w:pPr>
    </w:p>
    <w:p w:rsidR="002D076B" w:rsidRPr="002D076B" w:rsidRDefault="002D076B" w:rsidP="002D076B">
      <w:pPr>
        <w:spacing w:after="0" w:line="240" w:lineRule="auto"/>
        <w:rPr>
          <w:rFonts w:ascii="Times New Roman" w:eastAsia="Times New Roman" w:hAnsi="Times New Roman" w:cs="Times New Roman"/>
          <w:b/>
          <w:sz w:val="24"/>
          <w:szCs w:val="24"/>
          <w:lang w:eastAsia="ru-RU"/>
        </w:rPr>
      </w:pPr>
      <w:r w:rsidRPr="002D076B">
        <w:rPr>
          <w:rFonts w:ascii="Calibri" w:eastAsia="Times New Roman" w:hAnsi="Calibri" w:cs="Times New Roman"/>
          <w:noProof/>
          <w:sz w:val="24"/>
          <w:szCs w:val="24"/>
          <w:lang w:eastAsia="ru-RU"/>
        </w:rPr>
        <w:drawing>
          <wp:inline distT="0" distB="0" distL="0" distR="0">
            <wp:extent cx="276225" cy="247650"/>
            <wp:effectExtent l="0" t="0" r="9525" b="0"/>
            <wp:docPr id="1" name="Рисунок 1" descr="C:\Users\Лена\AppData\Local\Microsoft\Windows\Temporary Internet Files\Content.Word\Макет_Банк-Нальчик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AppData\Local\Microsoft\Windows\Temporary Internet Files\Content.Word\Макет_Банк-Нальчик_2.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 cy="247650"/>
                    </a:xfrm>
                    <a:prstGeom prst="rect">
                      <a:avLst/>
                    </a:prstGeom>
                    <a:noFill/>
                    <a:ln>
                      <a:noFill/>
                    </a:ln>
                  </pic:spPr>
                </pic:pic>
              </a:graphicData>
            </a:graphic>
          </wp:inline>
        </w:drawing>
      </w:r>
      <w:r w:rsidRPr="002D076B">
        <w:rPr>
          <w:rFonts w:ascii="Times New Roman" w:eastAsia="Times New Roman" w:hAnsi="Times New Roman" w:cs="Times New Roman"/>
          <w:b/>
          <w:sz w:val="24"/>
          <w:szCs w:val="24"/>
          <w:lang w:eastAsia="ru-RU"/>
        </w:rPr>
        <w:t>Банк «Нальчик» ООО</w:t>
      </w:r>
    </w:p>
    <w:p w:rsidR="002D076B" w:rsidRPr="002D076B" w:rsidRDefault="002D076B" w:rsidP="002D076B">
      <w:pPr>
        <w:spacing w:after="0" w:line="240" w:lineRule="auto"/>
        <w:rPr>
          <w:rFonts w:ascii="Times New Roman" w:eastAsia="Times New Roman" w:hAnsi="Times New Roman" w:cs="Times New Roman"/>
          <w:b/>
          <w:bCs/>
          <w:sz w:val="24"/>
          <w:szCs w:val="24"/>
          <w:lang w:eastAsia="ru-RU"/>
        </w:rPr>
      </w:pPr>
    </w:p>
    <w:p w:rsidR="002D076B" w:rsidRDefault="002D076B" w:rsidP="002D076B">
      <w:pPr>
        <w:jc w:val="center"/>
        <w:rPr>
          <w:rFonts w:ascii="Times New Roman" w:eastAsiaTheme="minorEastAsia" w:hAnsi="Times New Roman" w:cs="Times New Roman"/>
          <w:b/>
          <w:sz w:val="24"/>
          <w:szCs w:val="24"/>
          <w:lang w:eastAsia="ru-RU"/>
        </w:rPr>
      </w:pPr>
      <w:r w:rsidRPr="002D076B">
        <w:rPr>
          <w:rFonts w:ascii="Times New Roman" w:eastAsiaTheme="minorEastAsia" w:hAnsi="Times New Roman" w:cs="Times New Roman"/>
          <w:b/>
          <w:sz w:val="24"/>
          <w:szCs w:val="24"/>
          <w:lang w:eastAsia="ru-RU"/>
        </w:rPr>
        <w:t xml:space="preserve">Условия предоставления, использования и возврата кредитных средств по </w:t>
      </w:r>
      <w:r w:rsidRPr="002D076B">
        <w:rPr>
          <w:rFonts w:ascii="Times New Roman" w:eastAsiaTheme="minorEastAsia" w:hAnsi="Times New Roman" w:cs="Times New Roman"/>
          <w:b/>
          <w:sz w:val="24"/>
          <w:szCs w:val="24"/>
          <w:u w:val="single"/>
          <w:lang w:eastAsia="ru-RU"/>
        </w:rPr>
        <w:t>жилищным</w:t>
      </w:r>
      <w:r w:rsidRPr="002D076B">
        <w:rPr>
          <w:rFonts w:ascii="Times New Roman" w:eastAsiaTheme="minorEastAsia" w:hAnsi="Times New Roman" w:cs="Times New Roman"/>
          <w:b/>
          <w:sz w:val="24"/>
          <w:szCs w:val="24"/>
          <w:lang w:eastAsia="ru-RU"/>
        </w:rPr>
        <w:t xml:space="preserve"> кредитам, в Банке «Нальчик» ООО</w:t>
      </w:r>
    </w:p>
    <w:p w:rsidR="002D076B" w:rsidRPr="002D076B" w:rsidRDefault="002D076B" w:rsidP="002D076B">
      <w:pPr>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                                                                                                                                                                     </w:t>
      </w:r>
      <w:r w:rsidR="00B22DD9">
        <w:rPr>
          <w:rFonts w:ascii="Times New Roman" w:eastAsiaTheme="minorEastAsia" w:hAnsi="Times New Roman" w:cs="Times New Roman"/>
          <w:b/>
          <w:sz w:val="24"/>
          <w:szCs w:val="24"/>
          <w:lang w:eastAsia="ru-RU"/>
        </w:rPr>
        <w:t xml:space="preserve">                  (Действует с </w:t>
      </w:r>
      <w:r w:rsidR="00B22DD9">
        <w:rPr>
          <w:rFonts w:ascii="Times New Roman" w:eastAsiaTheme="minorEastAsia" w:hAnsi="Times New Roman" w:cs="Times New Roman"/>
          <w:b/>
          <w:sz w:val="24"/>
          <w:szCs w:val="24"/>
          <w:lang w:val="en-US" w:eastAsia="ru-RU"/>
        </w:rPr>
        <w:t>2</w:t>
      </w:r>
      <w:r>
        <w:rPr>
          <w:rFonts w:ascii="Times New Roman" w:eastAsiaTheme="minorEastAsia" w:hAnsi="Times New Roman" w:cs="Times New Roman"/>
          <w:b/>
          <w:sz w:val="24"/>
          <w:szCs w:val="24"/>
          <w:lang w:eastAsia="ru-RU"/>
        </w:rPr>
        <w:t>9.03.2024)</w:t>
      </w:r>
    </w:p>
    <w:tbl>
      <w:tblPr>
        <w:tblW w:w="14849"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90"/>
        <w:gridCol w:w="4365"/>
        <w:gridCol w:w="9994"/>
      </w:tblGrid>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4"/>
                <w:szCs w:val="24"/>
                <w:lang w:eastAsia="ru-RU"/>
              </w:rPr>
              <w:t>№</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rPr>
                <w:rFonts w:ascii="Times New Roman" w:eastAsia="Times New Roman" w:hAnsi="Times New Roman" w:cs="Times New Roman"/>
                <w:sz w:val="24"/>
                <w:szCs w:val="24"/>
                <w:lang w:eastAsia="ru-RU"/>
              </w:rPr>
            </w:pPr>
            <w:r w:rsidRPr="002D076B">
              <w:rPr>
                <w:rFonts w:ascii="Times New Roman" w:eastAsia="Times New Roman" w:hAnsi="Times New Roman" w:cs="Times New Roman"/>
                <w:b/>
                <w:bCs/>
                <w:sz w:val="20"/>
                <w:szCs w:val="20"/>
                <w:lang w:eastAsia="ru-RU"/>
              </w:rPr>
              <w:t>Наименование параметра</w:t>
            </w: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rPr>
                <w:rFonts w:ascii="Times New Roman" w:eastAsia="Times New Roman" w:hAnsi="Times New Roman" w:cs="Times New Roman"/>
                <w:sz w:val="24"/>
                <w:szCs w:val="24"/>
                <w:lang w:eastAsia="ru-RU"/>
              </w:rPr>
            </w:pPr>
            <w:r w:rsidRPr="002D076B">
              <w:rPr>
                <w:rFonts w:ascii="Times New Roman" w:eastAsia="Times New Roman" w:hAnsi="Times New Roman" w:cs="Times New Roman"/>
                <w:b/>
                <w:bCs/>
                <w:sz w:val="20"/>
                <w:szCs w:val="20"/>
                <w:lang w:eastAsia="ru-RU"/>
              </w:rPr>
              <w:t>Значение параметра</w:t>
            </w:r>
          </w:p>
        </w:tc>
      </w:tr>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1</w:t>
            </w:r>
          </w:p>
        </w:tc>
        <w:tc>
          <w:tcPr>
            <w:tcW w:w="4365" w:type="dxa"/>
            <w:tcBorders>
              <w:top w:val="outset" w:sz="6" w:space="0" w:color="auto"/>
              <w:left w:val="outset" w:sz="6" w:space="0" w:color="auto"/>
              <w:bottom w:val="outset" w:sz="6" w:space="0" w:color="auto"/>
              <w:right w:val="outset" w:sz="6" w:space="0" w:color="auto"/>
            </w:tcBorders>
            <w:hideMark/>
          </w:tcPr>
          <w:tbl>
            <w:tblPr>
              <w:tblW w:w="4125" w:type="dxa"/>
              <w:tblCellSpacing w:w="0" w:type="dxa"/>
              <w:tblCellMar>
                <w:top w:w="105" w:type="dxa"/>
                <w:left w:w="105" w:type="dxa"/>
                <w:bottom w:w="105" w:type="dxa"/>
                <w:right w:w="105" w:type="dxa"/>
              </w:tblCellMar>
              <w:tblLook w:val="04A0"/>
            </w:tblPr>
            <w:tblGrid>
              <w:gridCol w:w="4125"/>
            </w:tblGrid>
            <w:tr w:rsidR="002D076B" w:rsidRPr="002D076B" w:rsidTr="00C94E64">
              <w:trPr>
                <w:trHeight w:val="345"/>
                <w:tblCellSpacing w:w="0" w:type="dxa"/>
              </w:trPr>
              <w:tc>
                <w:tcPr>
                  <w:tcW w:w="3915" w:type="dxa"/>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Наименование кредитора, место нахождения постоянно действующего исполнительного органа, контактный телефон, по которому осуществляется связь с кредитором, официальный сайт в информационно-телекоммуникационной сети «Интернет», номер лицензии на осуществление банковских операций</w:t>
                  </w:r>
                </w:p>
              </w:tc>
            </w:tr>
          </w:tbl>
          <w:p w:rsidR="002D076B" w:rsidRPr="002D076B" w:rsidRDefault="002D076B" w:rsidP="002D076B">
            <w:pPr>
              <w:jc w:val="both"/>
              <w:rPr>
                <w:rFonts w:eastAsiaTheme="minorEastAsia"/>
                <w:sz w:val="24"/>
                <w:szCs w:val="24"/>
                <w:lang w:eastAsia="ru-RU"/>
              </w:rPr>
            </w:pPr>
          </w:p>
        </w:tc>
        <w:tc>
          <w:tcPr>
            <w:tcW w:w="9994" w:type="dxa"/>
            <w:tcBorders>
              <w:top w:val="outset" w:sz="6" w:space="0" w:color="auto"/>
              <w:left w:val="outset" w:sz="6" w:space="0" w:color="auto"/>
              <w:bottom w:val="outset" w:sz="6" w:space="0" w:color="auto"/>
              <w:right w:val="outset" w:sz="6" w:space="0" w:color="auto"/>
            </w:tcBorders>
            <w:hideMark/>
          </w:tcPr>
          <w:tbl>
            <w:tblPr>
              <w:tblW w:w="9720" w:type="dxa"/>
              <w:tblCellSpacing w:w="0" w:type="dxa"/>
              <w:tblCellMar>
                <w:top w:w="105" w:type="dxa"/>
                <w:left w:w="105" w:type="dxa"/>
                <w:bottom w:w="105" w:type="dxa"/>
                <w:right w:w="105" w:type="dxa"/>
              </w:tblCellMar>
              <w:tblLook w:val="04A0"/>
            </w:tblPr>
            <w:tblGrid>
              <w:gridCol w:w="9720"/>
            </w:tblGrid>
            <w:tr w:rsidR="002D076B" w:rsidRPr="002D076B" w:rsidTr="00C94E64">
              <w:trPr>
                <w:trHeight w:val="570"/>
                <w:tblCellSpacing w:w="0" w:type="dxa"/>
              </w:trPr>
              <w:tc>
                <w:tcPr>
                  <w:tcW w:w="9510" w:type="dxa"/>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Наименование кредитора: </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полное наименование: БАНК «НАЛЬЧИК» (общество с ограниченной ответственностью);</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 сокращенное наименование: Банк «Нальчик» ООО (далее – Банк). </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Место нахождения постоянно действующего исполнительного органа: </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360022, КБР, г. Нальчик, ул. Толстого, д. 77. </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Контактные телефоны: 8 (8662)77-34-11.</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Официальный сайт Банка: </w:t>
                  </w:r>
                  <w:hyperlink r:id="rId8" w:history="1">
                    <w:r w:rsidRPr="002D076B">
                      <w:rPr>
                        <w:rFonts w:ascii="Times New Roman" w:eastAsiaTheme="minorEastAsia" w:hAnsi="Times New Roman" w:cs="Times New Roman"/>
                        <w:color w:val="0000FF"/>
                        <w:sz w:val="20"/>
                        <w:szCs w:val="20"/>
                        <w:u w:val="single"/>
                        <w:lang w:eastAsia="ru-RU"/>
                      </w:rPr>
                      <w:t>http://bnal.ru</w:t>
                    </w:r>
                  </w:hyperlink>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привлечение во вклады и размещение драгоценных металлов № 695 от 19.09.2018г. Выдана ЦБ РФ бессрочно.</w:t>
                  </w:r>
                </w:p>
              </w:tc>
            </w:tr>
          </w:tbl>
          <w:p w:rsidR="002D076B" w:rsidRPr="002D076B" w:rsidRDefault="002D076B" w:rsidP="002D076B">
            <w:pPr>
              <w:jc w:val="both"/>
              <w:rPr>
                <w:rFonts w:eastAsiaTheme="minorEastAsia"/>
                <w:sz w:val="24"/>
                <w:szCs w:val="24"/>
                <w:lang w:eastAsia="ru-RU"/>
              </w:rPr>
            </w:pPr>
          </w:p>
        </w:tc>
      </w:tr>
      <w:tr w:rsidR="002D076B" w:rsidRPr="002D076B" w:rsidTr="00C94E64">
        <w:trPr>
          <w:trHeight w:val="585"/>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2</w:t>
            </w:r>
          </w:p>
        </w:tc>
        <w:tc>
          <w:tcPr>
            <w:tcW w:w="4365" w:type="dxa"/>
            <w:tcBorders>
              <w:top w:val="outset" w:sz="6" w:space="0" w:color="auto"/>
              <w:left w:val="outset" w:sz="6" w:space="0" w:color="auto"/>
              <w:bottom w:val="outset" w:sz="6" w:space="0" w:color="auto"/>
              <w:right w:val="outset" w:sz="6" w:space="0" w:color="auto"/>
            </w:tcBorders>
            <w:hideMark/>
          </w:tcPr>
          <w:tbl>
            <w:tblPr>
              <w:tblW w:w="4125" w:type="dxa"/>
              <w:tblCellSpacing w:w="0" w:type="dxa"/>
              <w:tblCellMar>
                <w:top w:w="105" w:type="dxa"/>
                <w:left w:w="105" w:type="dxa"/>
                <w:bottom w:w="105" w:type="dxa"/>
                <w:right w:w="105" w:type="dxa"/>
              </w:tblCellMar>
              <w:tblLook w:val="04A0"/>
            </w:tblPr>
            <w:tblGrid>
              <w:gridCol w:w="4125"/>
            </w:tblGrid>
            <w:tr w:rsidR="002D076B" w:rsidRPr="002D076B" w:rsidTr="00C94E64">
              <w:trPr>
                <w:trHeight w:val="105"/>
                <w:tblCellSpacing w:w="0" w:type="dxa"/>
              </w:trPr>
              <w:tc>
                <w:tcPr>
                  <w:tcW w:w="3915" w:type="dxa"/>
                  <w:hideMark/>
                </w:tcPr>
                <w:p w:rsidR="002D076B" w:rsidRPr="002D076B" w:rsidRDefault="002D076B" w:rsidP="002D076B">
                  <w:pPr>
                    <w:spacing w:before="100" w:beforeAutospacing="1" w:after="100" w:afterAutospacing="1" w:line="105" w:lineRule="atLeast"/>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Требования к заемщику, которые установлены кредитором и выполнение которых является обязательным для предоставления жилищного кредита</w:t>
                  </w:r>
                </w:p>
              </w:tc>
            </w:tr>
          </w:tbl>
          <w:p w:rsidR="002D076B" w:rsidRPr="002D076B" w:rsidRDefault="002D076B" w:rsidP="002D076B">
            <w:pPr>
              <w:jc w:val="both"/>
              <w:rPr>
                <w:rFonts w:eastAsiaTheme="minorEastAsia"/>
                <w:sz w:val="24"/>
                <w:szCs w:val="24"/>
                <w:lang w:eastAsia="ru-RU"/>
              </w:rPr>
            </w:pPr>
          </w:p>
        </w:tc>
        <w:tc>
          <w:tcPr>
            <w:tcW w:w="9994" w:type="dxa"/>
            <w:tcBorders>
              <w:top w:val="outset" w:sz="6" w:space="0" w:color="auto"/>
              <w:left w:val="outset" w:sz="6" w:space="0" w:color="auto"/>
              <w:bottom w:val="outset" w:sz="6" w:space="0" w:color="auto"/>
              <w:right w:val="outset" w:sz="6" w:space="0" w:color="auto"/>
            </w:tcBorders>
            <w:hideMark/>
          </w:tcPr>
          <w:tbl>
            <w:tblPr>
              <w:tblW w:w="8940" w:type="dxa"/>
              <w:tblCellSpacing w:w="0" w:type="dxa"/>
              <w:tblCellMar>
                <w:top w:w="105" w:type="dxa"/>
                <w:left w:w="105" w:type="dxa"/>
                <w:bottom w:w="105" w:type="dxa"/>
                <w:right w:w="105" w:type="dxa"/>
              </w:tblCellMar>
              <w:tblLook w:val="04A0"/>
            </w:tblPr>
            <w:tblGrid>
              <w:gridCol w:w="8940"/>
            </w:tblGrid>
            <w:tr w:rsidR="002D076B" w:rsidRPr="002D076B" w:rsidTr="00C94E64">
              <w:trPr>
                <w:trHeight w:val="346"/>
                <w:tblCellSpacing w:w="0" w:type="dxa"/>
              </w:trPr>
              <w:tc>
                <w:tcPr>
                  <w:tcW w:w="8730" w:type="dxa"/>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Требования к заемщику: </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4"/>
                      <w:szCs w:val="24"/>
                      <w:lang w:eastAsia="ru-RU"/>
                    </w:rPr>
                    <w:t xml:space="preserve">• </w:t>
                  </w:r>
                  <w:r w:rsidRPr="002D076B">
                    <w:rPr>
                      <w:rFonts w:ascii="Times New Roman" w:eastAsia="Times New Roman" w:hAnsi="Times New Roman" w:cs="Times New Roman"/>
                      <w:color w:val="000000"/>
                      <w:sz w:val="20"/>
                      <w:szCs w:val="20"/>
                      <w:lang w:eastAsia="ru-RU"/>
                    </w:rPr>
                    <w:t xml:space="preserve">гражданство Российской Федерации; </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4"/>
                      <w:szCs w:val="24"/>
                      <w:lang w:eastAsia="ru-RU"/>
                    </w:rPr>
                    <w:t xml:space="preserve">• </w:t>
                  </w:r>
                  <w:r w:rsidRPr="002D076B">
                    <w:rPr>
                      <w:rFonts w:ascii="Times New Roman" w:eastAsia="Times New Roman" w:hAnsi="Times New Roman" w:cs="Times New Roman"/>
                      <w:color w:val="000000"/>
                      <w:sz w:val="20"/>
                      <w:szCs w:val="20"/>
                      <w:lang w:eastAsia="ru-RU"/>
                    </w:rPr>
                    <w:t xml:space="preserve">постоянная регистрация на территории РФ; </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4"/>
                      <w:szCs w:val="24"/>
                      <w:lang w:eastAsia="ru-RU"/>
                    </w:rPr>
                    <w:t xml:space="preserve">• </w:t>
                  </w:r>
                  <w:r w:rsidRPr="002D076B">
                    <w:rPr>
                      <w:rFonts w:ascii="Times New Roman" w:eastAsia="Times New Roman" w:hAnsi="Times New Roman" w:cs="Times New Roman"/>
                      <w:color w:val="000000"/>
                      <w:sz w:val="20"/>
                      <w:szCs w:val="20"/>
                      <w:lang w:eastAsia="ru-RU"/>
                    </w:rPr>
                    <w:t>возраст на момент подачи Заявления-анкеты: не менее 20 лет;</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4"/>
                      <w:szCs w:val="24"/>
                      <w:lang w:eastAsia="ru-RU"/>
                    </w:rPr>
                    <w:t xml:space="preserve">• </w:t>
                  </w:r>
                  <w:r w:rsidRPr="002D076B">
                    <w:rPr>
                      <w:rFonts w:ascii="Times New Roman" w:eastAsia="Times New Roman" w:hAnsi="Times New Roman" w:cs="Times New Roman"/>
                      <w:color w:val="000000"/>
                      <w:sz w:val="20"/>
                      <w:szCs w:val="20"/>
                      <w:lang w:eastAsia="ru-RU"/>
                    </w:rPr>
                    <w:t>возраст на момент возврата кредита по договору: не более 75 лет;</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4"/>
                      <w:szCs w:val="24"/>
                      <w:lang w:eastAsia="ru-RU"/>
                    </w:rPr>
                    <w:t xml:space="preserve">• </w:t>
                  </w:r>
                  <w:r w:rsidRPr="002D076B">
                    <w:rPr>
                      <w:rFonts w:ascii="Times New Roman" w:eastAsia="Times New Roman" w:hAnsi="Times New Roman" w:cs="Times New Roman"/>
                      <w:color w:val="000000"/>
                      <w:sz w:val="20"/>
                      <w:szCs w:val="20"/>
                      <w:lang w:eastAsia="ru-RU"/>
                    </w:rPr>
                    <w:t xml:space="preserve">стаж работы: </w:t>
                  </w:r>
                  <w:r w:rsidRPr="002D076B">
                    <w:rPr>
                      <w:rFonts w:ascii="Times New Roman" w:eastAsia="Times New Roman" w:hAnsi="Times New Roman" w:cs="Times New Roman"/>
                      <w:color w:val="262626"/>
                      <w:sz w:val="20"/>
                      <w:szCs w:val="20"/>
                      <w:lang w:eastAsia="ru-RU"/>
                    </w:rPr>
                    <w:t>не менее 6 месяцев на текущем месте работы;</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4"/>
                      <w:szCs w:val="24"/>
                      <w:lang w:eastAsia="ru-RU"/>
                    </w:rPr>
                    <w:t xml:space="preserve">• </w:t>
                  </w:r>
                  <w:r w:rsidRPr="002D076B">
                    <w:rPr>
                      <w:rFonts w:ascii="Times New Roman" w:eastAsia="Times New Roman" w:hAnsi="Times New Roman" w:cs="Times New Roman"/>
                      <w:color w:val="000000"/>
                      <w:sz w:val="20"/>
                      <w:szCs w:val="20"/>
                      <w:lang w:eastAsia="ru-RU"/>
                    </w:rPr>
                    <w:t xml:space="preserve">подтверждение постоянного источника дохода; </w:t>
                  </w:r>
                </w:p>
                <w:p w:rsidR="002D076B" w:rsidRPr="002D076B" w:rsidRDefault="002D076B" w:rsidP="002D076B">
                  <w:pPr>
                    <w:spacing w:after="0" w:line="240" w:lineRule="auto"/>
                    <w:jc w:val="both"/>
                    <w:rPr>
                      <w:rFonts w:ascii="Times New Roman" w:eastAsia="Times New Roman" w:hAnsi="Times New Roman" w:cs="Times New Roman"/>
                      <w:color w:val="000000"/>
                      <w:sz w:val="20"/>
                      <w:szCs w:val="20"/>
                      <w:lang w:eastAsia="ru-RU"/>
                    </w:rPr>
                  </w:pPr>
                  <w:r w:rsidRPr="002D076B">
                    <w:rPr>
                      <w:rFonts w:ascii="Times New Roman" w:eastAsia="Times New Roman" w:hAnsi="Times New Roman" w:cs="Times New Roman"/>
                      <w:color w:val="000000"/>
                      <w:sz w:val="24"/>
                      <w:szCs w:val="24"/>
                      <w:lang w:eastAsia="ru-RU"/>
                    </w:rPr>
                    <w:t xml:space="preserve">• </w:t>
                  </w:r>
                  <w:r w:rsidRPr="002D076B">
                    <w:rPr>
                      <w:rFonts w:ascii="Times New Roman" w:eastAsia="Times New Roman" w:hAnsi="Times New Roman" w:cs="Times New Roman"/>
                      <w:color w:val="000000"/>
                      <w:sz w:val="20"/>
                      <w:szCs w:val="20"/>
                      <w:lang w:eastAsia="ru-RU"/>
                    </w:rPr>
                    <w:t xml:space="preserve">отсутствие отрицательной кредитной истории. </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Требования к рефинансируемому кредиту при оформлении продукта Рефинансирование: </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4"/>
                      <w:szCs w:val="24"/>
                      <w:lang w:eastAsia="ru-RU"/>
                    </w:rPr>
                    <w:t xml:space="preserve">• </w:t>
                  </w:r>
                  <w:r w:rsidRPr="002D076B">
                    <w:rPr>
                      <w:rFonts w:ascii="Times New Roman" w:eastAsia="Times New Roman" w:hAnsi="Times New Roman" w:cs="Times New Roman"/>
                      <w:color w:val="000000"/>
                      <w:sz w:val="20"/>
                      <w:szCs w:val="20"/>
                      <w:lang w:eastAsia="ru-RU"/>
                    </w:rPr>
                    <w:t xml:space="preserve">остаток срока действия кредита – не менее 3 месяцев; </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4"/>
                      <w:szCs w:val="24"/>
                      <w:lang w:eastAsia="ru-RU"/>
                    </w:rPr>
                    <w:t xml:space="preserve">• </w:t>
                  </w:r>
                  <w:r w:rsidRPr="002D076B">
                    <w:rPr>
                      <w:rFonts w:ascii="Times New Roman" w:eastAsia="Times New Roman" w:hAnsi="Times New Roman" w:cs="Times New Roman"/>
                      <w:color w:val="000000"/>
                      <w:sz w:val="20"/>
                      <w:szCs w:val="20"/>
                      <w:lang w:eastAsia="ru-RU"/>
                    </w:rPr>
                    <w:t xml:space="preserve">погашение задолженности ежемесячно; </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4"/>
                      <w:szCs w:val="24"/>
                      <w:lang w:eastAsia="ru-RU"/>
                    </w:rPr>
                    <w:t xml:space="preserve">• </w:t>
                  </w:r>
                  <w:r w:rsidRPr="002D076B">
                    <w:rPr>
                      <w:rFonts w:ascii="Times New Roman" w:eastAsia="Times New Roman" w:hAnsi="Times New Roman" w:cs="Times New Roman"/>
                      <w:color w:val="000000"/>
                      <w:sz w:val="20"/>
                      <w:szCs w:val="20"/>
                      <w:lang w:eastAsia="ru-RU"/>
                    </w:rPr>
                    <w:t xml:space="preserve">валюта кредита – рубли Российской Федерации; </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4"/>
                      <w:szCs w:val="24"/>
                      <w:lang w:eastAsia="ru-RU"/>
                    </w:rPr>
                    <w:lastRenderedPageBreak/>
                    <w:t xml:space="preserve">• </w:t>
                  </w:r>
                  <w:r w:rsidRPr="002D076B">
                    <w:rPr>
                      <w:rFonts w:ascii="Times New Roman" w:eastAsia="Times New Roman" w:hAnsi="Times New Roman" w:cs="Times New Roman"/>
                      <w:color w:val="000000"/>
                      <w:sz w:val="20"/>
                      <w:szCs w:val="20"/>
                      <w:lang w:eastAsia="ru-RU"/>
                    </w:rPr>
                    <w:t xml:space="preserve">регулярное погашение задолженности по кредиту (кредитной карте) в течение последних 6 месяцев; </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4"/>
                      <w:szCs w:val="24"/>
                      <w:lang w:eastAsia="ru-RU"/>
                    </w:rPr>
                    <w:t xml:space="preserve">• </w:t>
                  </w:r>
                  <w:r w:rsidRPr="002D076B">
                    <w:rPr>
                      <w:rFonts w:ascii="Times New Roman" w:eastAsia="Times New Roman" w:hAnsi="Times New Roman" w:cs="Times New Roman"/>
                      <w:color w:val="000000"/>
                      <w:sz w:val="20"/>
                      <w:szCs w:val="20"/>
                      <w:lang w:eastAsia="ru-RU"/>
                    </w:rPr>
                    <w:t xml:space="preserve">отсутствие текущей просроченной задолженности по кредиту. </w:t>
                  </w:r>
                </w:p>
              </w:tc>
            </w:tr>
          </w:tbl>
          <w:p w:rsidR="002D076B" w:rsidRPr="002D076B" w:rsidRDefault="002D076B" w:rsidP="002D076B">
            <w:pPr>
              <w:jc w:val="both"/>
              <w:rPr>
                <w:rFonts w:eastAsiaTheme="minorEastAsia"/>
                <w:sz w:val="24"/>
                <w:szCs w:val="24"/>
                <w:lang w:eastAsia="ru-RU"/>
              </w:rPr>
            </w:pPr>
          </w:p>
        </w:tc>
      </w:tr>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lastRenderedPageBreak/>
              <w:t>3</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Сроки рассмотрения оформленного заемщиком заявления о предоставлении жилищного кредита и принятия кредитором решения относительно этого заявления, а также перечень документов, необходимых для рассмотрения заявления, в том числе для оценки кредитоспособности заемщика</w:t>
            </w: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Срок рассмотрения, оформленного заемщиком заявления о предоставлении кредита и принятия Банком решения относительно этого заявления — не более 5 рабочих дней со дня предоставления заемщиком полного пакета документов.</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Минимальный перечень документов, необходимых для рассмотрения заявления о предоставлении кредита: </w:t>
            </w:r>
          </w:p>
          <w:p w:rsidR="002D076B" w:rsidRPr="002D076B" w:rsidRDefault="002D076B" w:rsidP="002D076B">
            <w:pPr>
              <w:numPr>
                <w:ilvl w:val="0"/>
                <w:numId w:val="1"/>
              </w:num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заявление – анкета на получение кредита;</w:t>
            </w:r>
          </w:p>
          <w:p w:rsidR="002D076B" w:rsidRPr="002D076B" w:rsidRDefault="002D076B" w:rsidP="002D076B">
            <w:pPr>
              <w:numPr>
                <w:ilvl w:val="0"/>
                <w:numId w:val="1"/>
              </w:num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паспорт гражданина Российской Федерации;</w:t>
            </w:r>
          </w:p>
          <w:p w:rsidR="002D076B" w:rsidRPr="002D076B" w:rsidRDefault="002D076B" w:rsidP="002D076B">
            <w:pPr>
              <w:numPr>
                <w:ilvl w:val="0"/>
                <w:numId w:val="1"/>
              </w:num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страховое свидетельство государственного пенсионного страхования (СНИЛС);</w:t>
            </w:r>
          </w:p>
          <w:p w:rsidR="002D076B" w:rsidRPr="002D076B" w:rsidRDefault="002D076B" w:rsidP="002D076B">
            <w:pPr>
              <w:numPr>
                <w:ilvl w:val="0"/>
                <w:numId w:val="1"/>
              </w:num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копия трудовой книжки / выписка из трудовой книжки / трудового договора (контракта) с последнего места работы (для физических лиц, в отношении которых законодательством Российской Федерации допускается отсутствие трудовой книжки);</w:t>
            </w:r>
          </w:p>
          <w:p w:rsidR="002D076B" w:rsidRPr="002D076B" w:rsidRDefault="002D076B" w:rsidP="002D076B">
            <w:pPr>
              <w:numPr>
                <w:ilvl w:val="0"/>
                <w:numId w:val="1"/>
              </w:num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документы, подтверждающие финансовое состояние и трудовую занятость. Решение о предоставлении ссуды (совокупности ссуд) величиной до 100 тыс. руб. может приниматься Банком при отсутствии документов для оценки финансового положения заемщика;</w:t>
            </w:r>
          </w:p>
          <w:p w:rsidR="002D076B" w:rsidRPr="002D076B" w:rsidRDefault="002D076B" w:rsidP="002D076B">
            <w:pPr>
              <w:numPr>
                <w:ilvl w:val="0"/>
                <w:numId w:val="1"/>
              </w:numPr>
              <w:spacing w:after="0" w:line="240" w:lineRule="auto"/>
              <w:jc w:val="both"/>
              <w:rPr>
                <w:rFonts w:ascii="Times New Roman" w:eastAsia="Times New Roman" w:hAnsi="Times New Roman" w:cs="Times New Roman"/>
                <w:sz w:val="20"/>
                <w:szCs w:val="20"/>
                <w:lang w:eastAsia="ru-RU"/>
              </w:rPr>
            </w:pPr>
            <w:r w:rsidRPr="002D076B">
              <w:rPr>
                <w:rFonts w:ascii="Times New Roman" w:eastAsia="Times New Roman" w:hAnsi="Times New Roman" w:cs="Times New Roman"/>
                <w:sz w:val="20"/>
                <w:szCs w:val="20"/>
                <w:lang w:eastAsia="ru-RU"/>
              </w:rPr>
              <w:t>договор, в соответствии с которым осуществляется приобретение / инвестирование строительства объекта недвижимости</w:t>
            </w:r>
          </w:p>
          <w:p w:rsidR="002D076B" w:rsidRPr="002D076B" w:rsidRDefault="002D076B" w:rsidP="002D076B">
            <w:pPr>
              <w:spacing w:after="0" w:line="240" w:lineRule="auto"/>
              <w:jc w:val="both"/>
              <w:rPr>
                <w:rFonts w:ascii="Times New Roman" w:eastAsia="Times New Roman" w:hAnsi="Times New Roman" w:cs="Times New Roman"/>
                <w:sz w:val="20"/>
                <w:szCs w:val="20"/>
                <w:lang w:eastAsia="ru-RU"/>
              </w:rPr>
            </w:pP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Полный перечень документов приведен в Перечне документов, принимаемых от Заемщика/Созаемщика/Поручителя, подтверждающих его финансовое состояние и трудовую занятость, а также требования к их оформлению.</w:t>
            </w:r>
          </w:p>
        </w:tc>
      </w:tr>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4</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Виды жилищного кредита</w:t>
            </w: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color w:val="000000"/>
                <w:sz w:val="20"/>
                <w:szCs w:val="20"/>
                <w:lang w:eastAsia="ru-RU"/>
              </w:rPr>
            </w:pPr>
            <w:r w:rsidRPr="002D076B">
              <w:rPr>
                <w:rFonts w:ascii="Times New Roman" w:eastAsia="Times New Roman" w:hAnsi="Times New Roman" w:cs="Times New Roman"/>
                <w:color w:val="000000"/>
                <w:sz w:val="20"/>
                <w:szCs w:val="20"/>
                <w:lang w:eastAsia="ru-RU"/>
              </w:rPr>
              <w:t>«Приобретение готового жилья»</w:t>
            </w:r>
          </w:p>
          <w:p w:rsidR="002D076B" w:rsidRPr="002D076B" w:rsidRDefault="002D076B" w:rsidP="002D076B">
            <w:pPr>
              <w:spacing w:after="0" w:line="240" w:lineRule="auto"/>
              <w:jc w:val="both"/>
              <w:rPr>
                <w:rFonts w:ascii="Times New Roman" w:eastAsia="Times New Roman" w:hAnsi="Times New Roman" w:cs="Times New Roman"/>
                <w:color w:val="000000"/>
                <w:sz w:val="20"/>
                <w:szCs w:val="20"/>
                <w:lang w:eastAsia="ru-RU"/>
              </w:rPr>
            </w:pPr>
            <w:r w:rsidRPr="002D076B">
              <w:rPr>
                <w:rFonts w:ascii="Times New Roman" w:eastAsia="Times New Roman" w:hAnsi="Times New Roman" w:cs="Times New Roman"/>
                <w:color w:val="000000"/>
                <w:sz w:val="20"/>
                <w:szCs w:val="20"/>
                <w:lang w:eastAsia="ru-RU"/>
              </w:rPr>
              <w:t>«Приобретение строящегося жилья»</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«Индивидуальное строительство жилья»</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«Рефинансирование ипотеки»</w:t>
            </w:r>
          </w:p>
        </w:tc>
      </w:tr>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5</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Суммы жилищного кредита и сроки его возврата. </w:t>
            </w: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color w:val="000000"/>
                <w:sz w:val="20"/>
                <w:szCs w:val="20"/>
                <w:lang w:eastAsia="ru-RU"/>
              </w:rPr>
            </w:pPr>
            <w:r w:rsidRPr="002D076B">
              <w:rPr>
                <w:rFonts w:ascii="Times New Roman" w:eastAsia="Times New Roman" w:hAnsi="Times New Roman" w:cs="Times New Roman"/>
                <w:color w:val="000000"/>
                <w:sz w:val="20"/>
                <w:szCs w:val="20"/>
                <w:lang w:eastAsia="ru-RU"/>
              </w:rPr>
              <w:t xml:space="preserve">Сумма кредита: от 500 тыс. руб. до 15 млн. руб. </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Срок кредита: от  12  до 240 месяцев.</w:t>
            </w:r>
          </w:p>
        </w:tc>
      </w:tr>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6</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Валюты, в которых предоставляется жилищный кредит. </w:t>
            </w: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Рубли Российской Федерации</w:t>
            </w:r>
          </w:p>
        </w:tc>
      </w:tr>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7</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Способы предоставления жилищного кредита, </w:t>
            </w:r>
            <w:r w:rsidRPr="002D076B">
              <w:rPr>
                <w:rFonts w:ascii="Times New Roman" w:eastAsia="Times New Roman" w:hAnsi="Times New Roman" w:cs="Times New Roman"/>
                <w:color w:val="000000"/>
                <w:sz w:val="20"/>
                <w:szCs w:val="20"/>
                <w:lang w:eastAsia="ru-RU"/>
              </w:rPr>
              <w:lastRenderedPageBreak/>
              <w:t xml:space="preserve">в том числе с использованием заемщиком электронных средств платежа. </w:t>
            </w:r>
          </w:p>
        </w:tc>
        <w:tc>
          <w:tcPr>
            <w:tcW w:w="9994" w:type="dxa"/>
            <w:tcBorders>
              <w:top w:val="outset" w:sz="6" w:space="0" w:color="auto"/>
              <w:left w:val="outset" w:sz="6" w:space="0" w:color="auto"/>
              <w:bottom w:val="outset" w:sz="6" w:space="0" w:color="auto"/>
              <w:right w:val="outset" w:sz="6" w:space="0" w:color="auto"/>
            </w:tcBorders>
            <w:shd w:val="clear" w:color="auto" w:fill="auto"/>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lastRenderedPageBreak/>
              <w:t xml:space="preserve">Безналичное зачисление суммы кредита на текущий счет/ или счет вклада (депозита) Заемщика, открытые в </w:t>
            </w:r>
            <w:r w:rsidRPr="002D076B">
              <w:rPr>
                <w:rFonts w:ascii="Times New Roman" w:eastAsia="Times New Roman" w:hAnsi="Times New Roman" w:cs="Times New Roman"/>
                <w:color w:val="000000"/>
                <w:sz w:val="20"/>
                <w:szCs w:val="20"/>
                <w:lang w:eastAsia="ru-RU"/>
              </w:rPr>
              <w:lastRenderedPageBreak/>
              <w:t>Банке (далее – Счет кредитования).</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Кредит может быть предоставлен:</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единовременно по заявлению Заемщика путем зачисления на Счет кредитования (при предоставлении Кредита на приобретение строящегося жилья, если договор приобретения предусматривает единовременную оплату стоимости Объекта недвижимости, а также на приобретение Объекта недвижимости);</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частями по заявлению Заемщика путем зачисления на Счет кредитования в пределах неиспользованного остатка невозобновляемой кредитной линии (при предоставлении Кредита на приобретение строящегося жилья, если договором приобретения предусмотрена оплата стоимости Объекта недвижимости частями).</w:t>
            </w:r>
          </w:p>
        </w:tc>
      </w:tr>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lastRenderedPageBreak/>
              <w:t>8</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Процентные ставки в процентах годовых, а при применении переменных процентных ставок – порядок их определения, соответствующий требованиям Федерального закона № 353-ФЗ. </w:t>
            </w:r>
          </w:p>
        </w:tc>
        <w:tc>
          <w:tcPr>
            <w:tcW w:w="9994" w:type="dxa"/>
            <w:tcBorders>
              <w:top w:val="outset" w:sz="6" w:space="0" w:color="auto"/>
              <w:left w:val="outset" w:sz="6" w:space="0" w:color="auto"/>
              <w:bottom w:val="outset" w:sz="6" w:space="0" w:color="auto"/>
              <w:right w:val="outset" w:sz="6" w:space="0" w:color="auto"/>
            </w:tcBorders>
            <w:hideMark/>
          </w:tcPr>
          <w:tbl>
            <w:tblPr>
              <w:tblW w:w="967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697"/>
              <w:gridCol w:w="4342"/>
              <w:gridCol w:w="1636"/>
            </w:tblGrid>
            <w:tr w:rsidR="002D076B" w:rsidRPr="002D076B" w:rsidTr="00C94E64">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Кредитный продукт</w:t>
                  </w:r>
                </w:p>
              </w:tc>
              <w:tc>
                <w:tcPr>
                  <w:tcW w:w="5978" w:type="dxa"/>
                  <w:gridSpan w:val="2"/>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Процентная ставка (годовая)</w:t>
                  </w:r>
                </w:p>
              </w:tc>
            </w:tr>
            <w:tr w:rsidR="002D076B" w:rsidRPr="002D076B" w:rsidTr="00C94E64">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«Приобретение готового жилья»</w:t>
                  </w:r>
                </w:p>
              </w:tc>
              <w:tc>
                <w:tcPr>
                  <w:tcW w:w="5978" w:type="dxa"/>
                  <w:gridSpan w:val="2"/>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17,0 % - 21,5 %</w:t>
                  </w:r>
                </w:p>
              </w:tc>
            </w:tr>
            <w:tr w:rsidR="002D076B" w:rsidRPr="002D076B" w:rsidTr="00C94E64">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«Приобретение строящегося жилья»</w:t>
                  </w:r>
                </w:p>
              </w:tc>
              <w:tc>
                <w:tcPr>
                  <w:tcW w:w="5978" w:type="dxa"/>
                  <w:gridSpan w:val="2"/>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17,2 % - 21,6 %</w:t>
                  </w:r>
                </w:p>
              </w:tc>
            </w:tr>
            <w:tr w:rsidR="002D076B" w:rsidRPr="002D076B" w:rsidTr="00C94E64">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color w:val="000000"/>
                      <w:sz w:val="20"/>
                      <w:szCs w:val="20"/>
                      <w:lang w:eastAsia="ru-RU"/>
                    </w:rPr>
                  </w:pPr>
                  <w:r w:rsidRPr="002D076B">
                    <w:rPr>
                      <w:rFonts w:ascii="Times New Roman" w:eastAsia="Times New Roman" w:hAnsi="Times New Roman" w:cs="Times New Roman"/>
                      <w:color w:val="000000"/>
                      <w:sz w:val="20"/>
                      <w:szCs w:val="20"/>
                      <w:lang w:eastAsia="ru-RU"/>
                    </w:rPr>
                    <w:t>«Индивидуальное строительство жилья»</w:t>
                  </w:r>
                </w:p>
              </w:tc>
              <w:tc>
                <w:tcPr>
                  <w:tcW w:w="5978" w:type="dxa"/>
                  <w:gridSpan w:val="2"/>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color w:val="000000"/>
                      <w:sz w:val="20"/>
                      <w:szCs w:val="20"/>
                      <w:lang w:eastAsia="ru-RU"/>
                    </w:rPr>
                  </w:pPr>
                  <w:r w:rsidRPr="002D076B">
                    <w:rPr>
                      <w:rFonts w:ascii="Times New Roman" w:eastAsia="Times New Roman" w:hAnsi="Times New Roman" w:cs="Times New Roman"/>
                      <w:color w:val="000000"/>
                      <w:sz w:val="20"/>
                      <w:szCs w:val="20"/>
                      <w:lang w:eastAsia="ru-RU"/>
                    </w:rPr>
                    <w:t>17,3 % – 21,7 %</w:t>
                  </w:r>
                </w:p>
              </w:tc>
            </w:tr>
            <w:tr w:rsidR="002D076B" w:rsidRPr="002D076B" w:rsidTr="00C94E64">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«Рефинансирование ипотеки»</w:t>
                  </w:r>
                </w:p>
              </w:tc>
              <w:tc>
                <w:tcPr>
                  <w:tcW w:w="5978" w:type="dxa"/>
                  <w:gridSpan w:val="2"/>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17,0 % - 21,3 %</w:t>
                  </w:r>
                </w:p>
              </w:tc>
            </w:tr>
            <w:tr w:rsidR="002D076B" w:rsidRPr="002D076B" w:rsidTr="00C94E64">
              <w:trPr>
                <w:tblCellSpacing w:w="0" w:type="dxa"/>
              </w:trPr>
              <w:tc>
                <w:tcPr>
                  <w:tcW w:w="8039" w:type="dxa"/>
                  <w:gridSpan w:val="2"/>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Надбавка за непредоставление документов, подтверждающих целевое использование (</w:t>
                  </w:r>
                  <w:r w:rsidRPr="002D076B">
                    <w:rPr>
                      <w:rFonts w:ascii="Times New Roman" w:eastAsia="Times New Roman" w:hAnsi="Times New Roman" w:cs="Times New Roman"/>
                      <w:color w:val="000000"/>
                      <w:sz w:val="15"/>
                      <w:szCs w:val="15"/>
                      <w:lang w:eastAsia="ru-RU"/>
                    </w:rPr>
                    <w:t>изменение ставки осуществляется в дату очередного ежемесячного платежа по погашению кредита</w:t>
                  </w:r>
                  <w:r w:rsidRPr="002D076B">
                    <w:rPr>
                      <w:rFonts w:ascii="Times New Roman" w:eastAsia="Times New Roman" w:hAnsi="Times New Roman" w:cs="Times New Roman"/>
                      <w:color w:val="000000"/>
                      <w:sz w:val="20"/>
                      <w:szCs w:val="20"/>
                      <w:lang w:eastAsia="ru-RU"/>
                    </w:rPr>
                    <w:t>)</w:t>
                  </w:r>
                </w:p>
              </w:tc>
              <w:tc>
                <w:tcPr>
                  <w:tcW w:w="1636"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+ 2%</w:t>
                  </w:r>
                </w:p>
              </w:tc>
            </w:tr>
          </w:tbl>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Переменные процентные ставки – не применимо</w:t>
            </w:r>
          </w:p>
        </w:tc>
      </w:tr>
      <w:tr w:rsidR="002D076B" w:rsidRPr="002D076B" w:rsidTr="00C94E64">
        <w:trPr>
          <w:trHeight w:val="495"/>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8.1</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Дата, начиная с которой начисляются проценты за пользование жилищным кредитом, или порядок ее определения</w:t>
            </w: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Проценты за пользование кредитом начисляются со дня, следующего за днем зачисления суммы кредита на счет вклада (депозита) или текущий счет Заемщика, открытый в Банке.</w:t>
            </w:r>
          </w:p>
        </w:tc>
      </w:tr>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9</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Виды и суммы иных платежей заемщика по договору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color w:val="000000"/>
                <w:sz w:val="20"/>
                <w:szCs w:val="20"/>
                <w:lang w:eastAsia="ru-RU"/>
              </w:rPr>
            </w:pPr>
            <w:r w:rsidRPr="002D076B">
              <w:rPr>
                <w:rFonts w:ascii="Times New Roman" w:eastAsia="Times New Roman" w:hAnsi="Times New Roman" w:cs="Times New Roman"/>
                <w:color w:val="000000"/>
                <w:sz w:val="20"/>
                <w:szCs w:val="20"/>
                <w:lang w:eastAsia="ru-RU"/>
              </w:rPr>
              <w:t>Не применимо./</w:t>
            </w:r>
          </w:p>
          <w:p w:rsidR="002D076B" w:rsidRPr="002D076B" w:rsidRDefault="002D076B" w:rsidP="002D076B">
            <w:pPr>
              <w:spacing w:after="0" w:line="240" w:lineRule="auto"/>
              <w:jc w:val="both"/>
              <w:rPr>
                <w:rFonts w:ascii="Times New Roman" w:eastAsia="Times New Roman" w:hAnsi="Times New Roman" w:cs="Times New Roman"/>
                <w:color w:val="000000"/>
                <w:sz w:val="20"/>
                <w:szCs w:val="20"/>
                <w:lang w:eastAsia="ru-RU"/>
              </w:rPr>
            </w:pPr>
            <w:r w:rsidRPr="002D076B">
              <w:rPr>
                <w:rFonts w:ascii="Times New Roman" w:eastAsia="Times New Roman" w:hAnsi="Times New Roman" w:cs="Times New Roman"/>
                <w:color w:val="000000"/>
                <w:sz w:val="20"/>
                <w:szCs w:val="20"/>
                <w:lang w:eastAsia="ru-RU"/>
              </w:rPr>
              <w:t>Оплата услуг нотариуса  по удостоверению согласия супруга(и) на залог  имущества в соответствии с его тарифами.</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Оценка независимого оценщика предмета залога в соответствии с его тарифами.</w:t>
            </w:r>
          </w:p>
        </w:tc>
      </w:tr>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10</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Диапазоны значений полной стоимости жилищного кредита в процентах годовых, определенных с учетом требований </w:t>
            </w:r>
            <w:r w:rsidRPr="002D076B">
              <w:rPr>
                <w:rFonts w:ascii="Times New Roman" w:eastAsia="Times New Roman" w:hAnsi="Times New Roman" w:cs="Times New Roman"/>
                <w:color w:val="000000"/>
                <w:sz w:val="20"/>
                <w:szCs w:val="20"/>
                <w:lang w:eastAsia="ru-RU"/>
              </w:rPr>
              <w:lastRenderedPageBreak/>
              <w:t xml:space="preserve">Федерального закона № 353-ФЗ. </w:t>
            </w:r>
          </w:p>
        </w:tc>
        <w:tc>
          <w:tcPr>
            <w:tcW w:w="9994" w:type="dxa"/>
            <w:tcBorders>
              <w:top w:val="outset" w:sz="6" w:space="0" w:color="auto"/>
              <w:left w:val="outset" w:sz="6" w:space="0" w:color="auto"/>
              <w:bottom w:val="outset" w:sz="6" w:space="0" w:color="auto"/>
              <w:right w:val="outset" w:sz="6" w:space="0" w:color="auto"/>
            </w:tcBorders>
            <w:hideMark/>
          </w:tcPr>
          <w:tbl>
            <w:tblPr>
              <w:tblW w:w="835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33"/>
              <w:gridCol w:w="3022"/>
            </w:tblGrid>
            <w:tr w:rsidR="002D076B" w:rsidRPr="002D076B" w:rsidTr="00C94E64">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lastRenderedPageBreak/>
                    <w:t>Кредитный продукт</w:t>
                  </w:r>
                </w:p>
              </w:tc>
              <w:tc>
                <w:tcPr>
                  <w:tcW w:w="3022"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Диапазон ПСК в процентах годовых</w:t>
                  </w:r>
                </w:p>
              </w:tc>
            </w:tr>
            <w:tr w:rsidR="002D076B" w:rsidRPr="002D076B" w:rsidTr="00C94E64">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lastRenderedPageBreak/>
                    <w:t>«Приобретение готового жилья»</w:t>
                  </w:r>
                </w:p>
              </w:tc>
              <w:tc>
                <w:tcPr>
                  <w:tcW w:w="3022"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val="en-US" w:eastAsia="ru-RU"/>
                    </w:rPr>
                    <w:t>1</w:t>
                  </w:r>
                  <w:r w:rsidRPr="002D076B">
                    <w:rPr>
                      <w:rFonts w:ascii="Times New Roman" w:eastAsia="Times New Roman" w:hAnsi="Times New Roman" w:cs="Times New Roman"/>
                      <w:sz w:val="20"/>
                      <w:szCs w:val="20"/>
                      <w:lang w:eastAsia="ru-RU"/>
                    </w:rPr>
                    <w:t>6</w:t>
                  </w:r>
                  <w:r w:rsidRPr="002D076B">
                    <w:rPr>
                      <w:rFonts w:ascii="Times New Roman" w:eastAsia="Times New Roman" w:hAnsi="Times New Roman" w:cs="Times New Roman"/>
                      <w:sz w:val="20"/>
                      <w:szCs w:val="20"/>
                      <w:lang w:val="en-US" w:eastAsia="ru-RU"/>
                    </w:rPr>
                    <w:t>,</w:t>
                  </w:r>
                  <w:r w:rsidRPr="002D076B">
                    <w:rPr>
                      <w:rFonts w:ascii="Times New Roman" w:eastAsia="Times New Roman" w:hAnsi="Times New Roman" w:cs="Times New Roman"/>
                      <w:sz w:val="20"/>
                      <w:szCs w:val="20"/>
                      <w:lang w:eastAsia="ru-RU"/>
                    </w:rPr>
                    <w:t>4 % - 23,0 %</w:t>
                  </w:r>
                </w:p>
              </w:tc>
            </w:tr>
            <w:tr w:rsidR="002D076B" w:rsidRPr="002D076B" w:rsidTr="00C94E64">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«Приобретение строящегося жилья»</w:t>
                  </w:r>
                </w:p>
              </w:tc>
              <w:tc>
                <w:tcPr>
                  <w:tcW w:w="3022"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0"/>
                      <w:szCs w:val="20"/>
                      <w:lang w:eastAsia="ru-RU"/>
                    </w:rPr>
                  </w:pPr>
                  <w:r w:rsidRPr="002D076B">
                    <w:rPr>
                      <w:rFonts w:ascii="Times New Roman" w:eastAsia="Times New Roman" w:hAnsi="Times New Roman" w:cs="Times New Roman"/>
                      <w:sz w:val="20"/>
                      <w:szCs w:val="20"/>
                      <w:lang w:val="en-US" w:eastAsia="ru-RU"/>
                    </w:rPr>
                    <w:t>1</w:t>
                  </w:r>
                  <w:r w:rsidRPr="002D076B">
                    <w:rPr>
                      <w:rFonts w:ascii="Times New Roman" w:eastAsia="Times New Roman" w:hAnsi="Times New Roman" w:cs="Times New Roman"/>
                      <w:sz w:val="20"/>
                      <w:szCs w:val="20"/>
                      <w:lang w:eastAsia="ru-RU"/>
                    </w:rPr>
                    <w:t>6</w:t>
                  </w:r>
                  <w:r w:rsidRPr="002D076B">
                    <w:rPr>
                      <w:rFonts w:ascii="Times New Roman" w:eastAsia="Times New Roman" w:hAnsi="Times New Roman" w:cs="Times New Roman"/>
                      <w:sz w:val="20"/>
                      <w:szCs w:val="20"/>
                      <w:lang w:val="en-US" w:eastAsia="ru-RU"/>
                    </w:rPr>
                    <w:t>,</w:t>
                  </w:r>
                  <w:r w:rsidRPr="002D076B">
                    <w:rPr>
                      <w:rFonts w:ascii="Times New Roman" w:eastAsia="Times New Roman" w:hAnsi="Times New Roman" w:cs="Times New Roman"/>
                      <w:sz w:val="20"/>
                      <w:szCs w:val="20"/>
                      <w:lang w:eastAsia="ru-RU"/>
                    </w:rPr>
                    <w:t>7 % - 23,1 %</w:t>
                  </w:r>
                </w:p>
              </w:tc>
            </w:tr>
            <w:tr w:rsidR="002D076B" w:rsidRPr="002D076B" w:rsidTr="00C94E64">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color w:val="000000"/>
                      <w:sz w:val="20"/>
                      <w:szCs w:val="20"/>
                      <w:lang w:eastAsia="ru-RU"/>
                    </w:rPr>
                  </w:pPr>
                  <w:r w:rsidRPr="002D076B">
                    <w:rPr>
                      <w:rFonts w:ascii="Times New Roman" w:eastAsia="Times New Roman" w:hAnsi="Times New Roman" w:cs="Times New Roman"/>
                      <w:color w:val="000000"/>
                      <w:sz w:val="20"/>
                      <w:szCs w:val="20"/>
                      <w:lang w:eastAsia="ru-RU"/>
                    </w:rPr>
                    <w:t>«Индивидуальное строительство жилья»</w:t>
                  </w:r>
                </w:p>
              </w:tc>
              <w:tc>
                <w:tcPr>
                  <w:tcW w:w="3022"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0"/>
                      <w:szCs w:val="20"/>
                      <w:lang w:eastAsia="ru-RU"/>
                    </w:rPr>
                  </w:pPr>
                  <w:r w:rsidRPr="002D076B">
                    <w:rPr>
                      <w:rFonts w:ascii="Times New Roman" w:eastAsia="Times New Roman" w:hAnsi="Times New Roman" w:cs="Times New Roman"/>
                      <w:sz w:val="20"/>
                      <w:szCs w:val="20"/>
                      <w:lang w:eastAsia="ru-RU"/>
                    </w:rPr>
                    <w:t>16,8 %  - 23,2 %</w:t>
                  </w:r>
                </w:p>
              </w:tc>
            </w:tr>
            <w:tr w:rsidR="002D076B" w:rsidRPr="002D076B" w:rsidTr="00C94E64">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«Рефинансирование ипотеки»</w:t>
                  </w:r>
                </w:p>
              </w:tc>
              <w:tc>
                <w:tcPr>
                  <w:tcW w:w="3022"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0"/>
                      <w:szCs w:val="20"/>
                      <w:lang w:eastAsia="ru-RU"/>
                    </w:rPr>
                  </w:pPr>
                  <w:r w:rsidRPr="002D076B">
                    <w:rPr>
                      <w:rFonts w:ascii="Times New Roman" w:eastAsia="Times New Roman" w:hAnsi="Times New Roman" w:cs="Times New Roman"/>
                      <w:sz w:val="20"/>
                      <w:szCs w:val="20"/>
                      <w:lang w:eastAsia="ru-RU"/>
                    </w:rPr>
                    <w:t>16,5 % - 22,8 %</w:t>
                  </w:r>
                </w:p>
              </w:tc>
            </w:tr>
          </w:tbl>
          <w:p w:rsidR="002D076B" w:rsidRPr="002D076B" w:rsidRDefault="002D076B" w:rsidP="002D076B">
            <w:pPr>
              <w:jc w:val="both"/>
              <w:rPr>
                <w:rFonts w:eastAsiaTheme="minorEastAsia"/>
                <w:sz w:val="24"/>
                <w:szCs w:val="24"/>
                <w:lang w:eastAsia="ru-RU"/>
              </w:rPr>
            </w:pPr>
          </w:p>
        </w:tc>
      </w:tr>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lastRenderedPageBreak/>
              <w:t>11</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Периодичность платежей заемщика при возврате жилищного кредита, уплате процентов и иных платежей по кредиту</w:t>
            </w: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Ежемесячно аннуитетными платежами в соответствии с графиком платежей, если иное не установлено индивидуальными условиями договора</w:t>
            </w:r>
          </w:p>
        </w:tc>
      </w:tr>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12</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Способы возврата заемщиком жилищного кредита, уплаты процентов по нему, включая бесплатный способ исполнения заемщиком обязательств по договору жилищного кредита. </w:t>
            </w:r>
          </w:p>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Исполнение заемщиком обязательств по кредитному договору может осуществляться следующими способами:</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 зачисление наличных денежных средств на Счет кредитования в Офисе Банка – бесплатный способ;</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 перечисление денежных средств с иного счета заемщика, открытого в Банке на Счет кредитования – бесплатный способ;</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 внесение наличных денежных средств в кассу Банка (включая кассы дополнительных офисов Банка) – бесплатный способ;</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 зачисление денежных средств на Счет кредитования через счета, открытые в иных кредитных организациях в безналичном порядке.</w:t>
            </w:r>
          </w:p>
        </w:tc>
      </w:tr>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13</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Сроки, в течение которых заемщик вправе отказаться от получения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Заемщик вправе отказаться от получения кредита полностью или частично в любой момент до заключения Договора, уведомив об этом Банк до истечения установленного договором жилищного кредита срока его предоставления (до зачисления денежных средств на Счет кредитования или до выдачи наличных через кассу Банка).</w:t>
            </w:r>
          </w:p>
        </w:tc>
      </w:tr>
      <w:tr w:rsidR="002D076B" w:rsidRPr="002D076B" w:rsidTr="00C94E64">
        <w:trPr>
          <w:trHeight w:val="1984"/>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14</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Способы обеспечения исполнения обязательств по договору жилищного кредита. </w:t>
            </w:r>
          </w:p>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9994" w:type="dxa"/>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942"/>
              <w:gridCol w:w="5796"/>
            </w:tblGrid>
            <w:tr w:rsidR="002D076B" w:rsidRPr="002D076B" w:rsidTr="00C94E64">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Кредитный продукт</w:t>
                  </w:r>
                </w:p>
              </w:tc>
              <w:tc>
                <w:tcPr>
                  <w:tcW w:w="2976" w:type="pct"/>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Обеспечение</w:t>
                  </w:r>
                </w:p>
              </w:tc>
            </w:tr>
            <w:tr w:rsidR="002D076B" w:rsidRPr="002D076B" w:rsidTr="00C94E64">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«Приобретение готового жилья»</w:t>
                  </w:r>
                </w:p>
              </w:tc>
              <w:tc>
                <w:tcPr>
                  <w:tcW w:w="2976" w:type="pct"/>
                  <w:vMerge w:val="restart"/>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ind w:right="-2490"/>
                    <w:jc w:val="both"/>
                    <w:rPr>
                      <w:rFonts w:ascii="Times New Roman" w:eastAsiaTheme="minorEastAsia" w:hAnsi="Times New Roman" w:cs="Times New Roman"/>
                      <w:sz w:val="20"/>
                      <w:szCs w:val="20"/>
                      <w:lang w:eastAsia="ru-RU"/>
                    </w:rPr>
                  </w:pPr>
                  <w:r w:rsidRPr="002D076B">
                    <w:rPr>
                      <w:rFonts w:ascii="Times New Roman" w:eastAsiaTheme="minorEastAsia" w:hAnsi="Times New Roman" w:cs="Times New Roman"/>
                      <w:color w:val="000000"/>
                      <w:sz w:val="20"/>
                      <w:szCs w:val="20"/>
                      <w:lang w:eastAsia="ru-RU"/>
                    </w:rPr>
                    <w:t xml:space="preserve">Залог приобретаемого Объекта </w:t>
                  </w:r>
                  <w:r w:rsidRPr="002D076B">
                    <w:rPr>
                      <w:rFonts w:ascii="Times New Roman" w:eastAsiaTheme="minorEastAsia" w:hAnsi="Times New Roman" w:cs="Times New Roman"/>
                      <w:sz w:val="20"/>
                      <w:szCs w:val="20"/>
                      <w:lang w:eastAsia="ru-RU"/>
                    </w:rPr>
                    <w:t xml:space="preserve">недвижимого имущества. </w:t>
                  </w:r>
                </w:p>
                <w:p w:rsidR="002D076B" w:rsidRPr="002D076B" w:rsidRDefault="002D076B" w:rsidP="002D076B">
                  <w:pPr>
                    <w:spacing w:after="0" w:line="240" w:lineRule="auto"/>
                    <w:jc w:val="both"/>
                    <w:rPr>
                      <w:rFonts w:ascii="Times New Roman" w:eastAsiaTheme="minorEastAsia" w:hAnsi="Times New Roman" w:cs="Times New Roman"/>
                      <w:sz w:val="20"/>
                      <w:szCs w:val="20"/>
                      <w:lang w:eastAsia="ru-RU"/>
                    </w:rPr>
                  </w:pPr>
                  <w:r w:rsidRPr="002D076B">
                    <w:rPr>
                      <w:rFonts w:ascii="Times New Roman" w:eastAsiaTheme="minorEastAsia" w:hAnsi="Times New Roman" w:cs="Times New Roman"/>
                      <w:sz w:val="20"/>
                      <w:szCs w:val="20"/>
                      <w:lang w:eastAsia="ru-RU"/>
                    </w:rPr>
                    <w:t>Возможно дополнительное обеспечение в виде залога иного имущества, отличного от приобретаемого, и/или поручительства;</w:t>
                  </w:r>
                </w:p>
              </w:tc>
            </w:tr>
            <w:tr w:rsidR="002D076B" w:rsidRPr="002D076B" w:rsidTr="00C94E64">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«Приобретение строящегося жилья»</w:t>
                  </w:r>
                </w:p>
              </w:tc>
              <w:tc>
                <w:tcPr>
                  <w:tcW w:w="2976" w:type="pct"/>
                  <w:vMerge/>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jc w:val="both"/>
                    <w:rPr>
                      <w:rFonts w:eastAsiaTheme="minorEastAsia"/>
                      <w:sz w:val="24"/>
                      <w:szCs w:val="24"/>
                      <w:lang w:eastAsia="ru-RU"/>
                    </w:rPr>
                  </w:pPr>
                </w:p>
              </w:tc>
            </w:tr>
            <w:tr w:rsidR="002D076B" w:rsidRPr="002D076B" w:rsidTr="00C94E64">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color w:val="000000"/>
                      <w:sz w:val="20"/>
                      <w:szCs w:val="20"/>
                      <w:lang w:eastAsia="ru-RU"/>
                    </w:rPr>
                  </w:pPr>
                  <w:r w:rsidRPr="002D076B">
                    <w:rPr>
                      <w:rFonts w:ascii="Times New Roman" w:eastAsia="Times New Roman" w:hAnsi="Times New Roman" w:cs="Times New Roman"/>
                      <w:color w:val="000000"/>
                      <w:sz w:val="20"/>
                      <w:szCs w:val="20"/>
                      <w:lang w:eastAsia="ru-RU"/>
                    </w:rPr>
                    <w:t>«Индивидуальное строительство жилья»</w:t>
                  </w:r>
                </w:p>
              </w:tc>
              <w:tc>
                <w:tcPr>
                  <w:tcW w:w="2976" w:type="pct"/>
                  <w:vMerge/>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jc w:val="both"/>
                    <w:rPr>
                      <w:rFonts w:eastAsiaTheme="minorEastAsia"/>
                      <w:sz w:val="24"/>
                      <w:szCs w:val="24"/>
                      <w:lang w:eastAsia="ru-RU"/>
                    </w:rPr>
                  </w:pPr>
                </w:p>
              </w:tc>
            </w:tr>
            <w:tr w:rsidR="002D076B" w:rsidRPr="002D076B" w:rsidTr="00C94E64">
              <w:trPr>
                <w:trHeight w:val="2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«Рефинансирование ипотеки»</w:t>
                  </w:r>
                </w:p>
              </w:tc>
              <w:tc>
                <w:tcPr>
                  <w:tcW w:w="2976" w:type="pct"/>
                  <w:vMerge/>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jc w:val="both"/>
                    <w:rPr>
                      <w:rFonts w:eastAsiaTheme="minorEastAsia"/>
                      <w:sz w:val="24"/>
                      <w:szCs w:val="24"/>
                      <w:lang w:eastAsia="ru-RU"/>
                    </w:rPr>
                  </w:pPr>
                </w:p>
              </w:tc>
            </w:tr>
          </w:tbl>
          <w:p w:rsidR="002D076B" w:rsidRPr="002D076B" w:rsidRDefault="002D076B" w:rsidP="002D076B">
            <w:pPr>
              <w:spacing w:after="0"/>
              <w:jc w:val="both"/>
              <w:rPr>
                <w:rFonts w:eastAsiaTheme="minorEastAsia"/>
                <w:sz w:val="24"/>
                <w:szCs w:val="24"/>
                <w:lang w:eastAsia="ru-RU"/>
              </w:rPr>
            </w:pPr>
          </w:p>
        </w:tc>
      </w:tr>
      <w:tr w:rsidR="002D076B" w:rsidRPr="002D076B" w:rsidTr="00C94E64">
        <w:trPr>
          <w:trHeight w:val="1473"/>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lastRenderedPageBreak/>
              <w:t>15</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Ответственность заемщика за ненадлежащее исполнение договора жилищного кредита, размеры неустойки (штрафа, пени), порядок ее расчета, а также информация о том, в каких случаях данные санкции могут быть применены. </w:t>
            </w: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 xml:space="preserve">За несвоевременное погашение кредита с заемщика взимается неустойка в размере ключевой </w:t>
            </w:r>
            <w:hyperlink r:id="rId9" w:history="1">
              <w:r w:rsidRPr="002D076B">
                <w:rPr>
                  <w:rFonts w:ascii="Times New Roman" w:eastAsia="Times New Roman" w:hAnsi="Times New Roman" w:cs="Times New Roman"/>
                  <w:sz w:val="20"/>
                  <w:szCs w:val="20"/>
                  <w:lang w:eastAsia="ru-RU"/>
                </w:rPr>
                <w:t>ставки</w:t>
              </w:r>
            </w:hyperlink>
            <w:r w:rsidRPr="002D076B">
              <w:rPr>
                <w:rFonts w:ascii="Times New Roman" w:eastAsia="Times New Roman" w:hAnsi="Times New Roman" w:cs="Times New Roman"/>
                <w:sz w:val="20"/>
                <w:szCs w:val="20"/>
                <w:lang w:eastAsia="ru-RU"/>
              </w:rPr>
              <w:t xml:space="preserve"> Центрального банка Российской Федерации, действовавшей на день заключения соответствующего договора, с суммы просроченного платежа по основному долгу за период просрочки с даты, следующей за датой наступления исполнения обязательства, установленной договором жилищного кредита, по дату погашения просроченной задолженности по основному долгу (включительно).</w:t>
            </w:r>
          </w:p>
        </w:tc>
      </w:tr>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16</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Информация об иных договорах, которые заемщик обязан заключить, и (или) иных услугах(работах, товарах), которые он обязан приобрести в связи с договором жилищного кредита, а также информация о возможности заемщика согласиться с заключением таких договоров и (или) приобретением таких услуг(работ, товаров) либо отказаться от них.</w:t>
            </w: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2D076B">
              <w:rPr>
                <w:rFonts w:ascii="Times New Roman" w:eastAsia="Times New Roman" w:hAnsi="Times New Roman" w:cs="Times New Roman"/>
                <w:color w:val="000000"/>
                <w:sz w:val="20"/>
                <w:szCs w:val="20"/>
                <w:lang w:eastAsia="ru-RU"/>
              </w:rPr>
              <w:t>В случае отсутствия открытого в Банке Счета кредитования на момент обращения Заемщика за предоставлением потребительского кредита, Заемщик обязан заключить договор текущего счета. При этом Заемщик может отказаться от заключения такого договора.</w:t>
            </w:r>
          </w:p>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0"/>
                <w:szCs w:val="20"/>
                <w:lang w:eastAsia="ru-RU"/>
              </w:rPr>
            </w:pPr>
          </w:p>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2D076B" w:rsidRPr="002D076B" w:rsidTr="00C94E64">
        <w:trPr>
          <w:tblCellSpacing w:w="0" w:type="dxa"/>
        </w:trPr>
        <w:tc>
          <w:tcPr>
            <w:tcW w:w="490" w:type="dxa"/>
            <w:vMerge w:val="restart"/>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17</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Информация:</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 xml:space="preserve">- о возможном увеличении суммы расходов заемщика по сравнению с ожидаемой суммой расходов в рублях, в том числе при применении переменной процентной ставки, а также информация о том, что изменение курса иностранной валюты в прошлом не свидетельствует об изменении ее курса в будущем, </w:t>
            </w: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Не применимо</w:t>
            </w:r>
          </w:p>
        </w:tc>
      </w:tr>
      <w:tr w:rsidR="002D076B" w:rsidRPr="002D076B" w:rsidTr="00C94E6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D076B" w:rsidRPr="002D076B" w:rsidRDefault="002D076B" w:rsidP="002D076B">
            <w:pPr>
              <w:jc w:val="both"/>
              <w:rPr>
                <w:rFonts w:eastAsiaTheme="minorEastAsia"/>
                <w:sz w:val="24"/>
                <w:szCs w:val="24"/>
                <w:lang w:eastAsia="ru-RU"/>
              </w:rPr>
            </w:pP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 о повышенных рисках заемщика, получающего доходы в валюте, отличной от валюты кредита</w:t>
            </w: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 xml:space="preserve">Банк предупреждает о повышенных рисках Заемщика, получающего доходы в валюте, отличной от валюты кредита. </w:t>
            </w:r>
          </w:p>
        </w:tc>
      </w:tr>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18</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Информация об определении курса иностранной валюты в случае, если валюта, в которой осуществляется перевод денежных средств кредитором третьему лицу, указанному заемщиком при предоставлении жилищного кредита, может отличаться от валюты потребительского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Не применимо</w:t>
            </w:r>
          </w:p>
        </w:tc>
      </w:tr>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lastRenderedPageBreak/>
              <w:t>19</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Информация о возможности запрета уступки кредитором третьим лицам прав (требований) по договору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Заемщик при заключении Договора имеет право запретить Банку уступку прав (требований) по Договору третьим лицам. </w:t>
            </w:r>
          </w:p>
        </w:tc>
      </w:tr>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20</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Порядок предоставления заемщиком информации об использовании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0"/>
                <w:szCs w:val="20"/>
                <w:lang w:eastAsia="ru-RU"/>
              </w:rPr>
            </w:pPr>
            <w:r w:rsidRPr="002D076B">
              <w:rPr>
                <w:rFonts w:ascii="Times New Roman" w:eastAsia="Times New Roman" w:hAnsi="Times New Roman" w:cs="Times New Roman"/>
                <w:sz w:val="20"/>
                <w:szCs w:val="20"/>
                <w:lang w:eastAsia="ru-RU"/>
              </w:rPr>
              <w:t>По жилищным кредитам, заемщиком предоставляются документы, подтверждающие их целевое использование.</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По жилищным кредитам на «Рефинансирование ипотеки» в качестве подтверждения целевого использования предоставляется справка (выписка) о полном погашении задолженности по кредиту в другой кредитной организации в сроки, установленные кредитным договором.</w:t>
            </w:r>
          </w:p>
        </w:tc>
      </w:tr>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21</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Подсудность споров по искам кредитора к заемщику. </w:t>
            </w: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Споры по договору жилищного кредита рассматриваются в установленном законодательством Российской Федерации судебном порядке. Наименование суда указывается в Индивидуальных условиях договора жилищного кредита.</w:t>
            </w:r>
          </w:p>
        </w:tc>
      </w:tr>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sz w:val="20"/>
                <w:szCs w:val="20"/>
                <w:lang w:eastAsia="ru-RU"/>
              </w:rPr>
              <w:t>22</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Формуляры или иные стандартные формы, в которых определены общие условия договора жилищного кредита</w:t>
            </w: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Общие условия договора жилищного кредита размещены:</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в местах оказания услуг по адресу: КБР, г. Нальчик, ул. Толстого, д. 77;</w:t>
            </w:r>
          </w:p>
          <w:p w:rsidR="002D076B" w:rsidRPr="002D076B" w:rsidRDefault="002D076B" w:rsidP="002D076B">
            <w:pPr>
              <w:spacing w:after="0" w:line="240" w:lineRule="auto"/>
              <w:jc w:val="both"/>
              <w:rPr>
                <w:rFonts w:ascii="Times New Roman" w:eastAsia="Times New Roman" w:hAnsi="Times New Roman" w:cs="Times New Roman"/>
                <w:sz w:val="24"/>
                <w:szCs w:val="24"/>
                <w:lang w:eastAsia="ru-RU"/>
              </w:rPr>
            </w:pPr>
            <w:r w:rsidRPr="002D076B">
              <w:rPr>
                <w:rFonts w:ascii="Times New Roman" w:eastAsia="Times New Roman" w:hAnsi="Times New Roman" w:cs="Times New Roman"/>
                <w:color w:val="000000"/>
                <w:sz w:val="20"/>
                <w:szCs w:val="20"/>
                <w:lang w:eastAsia="ru-RU"/>
              </w:rPr>
              <w:t xml:space="preserve">- на сайте Банка по адресу: </w:t>
            </w:r>
            <w:hyperlink r:id="rId10" w:history="1">
              <w:r w:rsidRPr="002D076B">
                <w:rPr>
                  <w:rFonts w:ascii="Times New Roman" w:eastAsiaTheme="minorEastAsia" w:hAnsi="Times New Roman" w:cs="Times New Roman"/>
                  <w:color w:val="0000FF"/>
                  <w:sz w:val="20"/>
                  <w:szCs w:val="20"/>
                  <w:u w:val="single"/>
                  <w:lang w:eastAsia="ru-RU"/>
                </w:rPr>
                <w:t>http://bnal.ru</w:t>
              </w:r>
            </w:hyperlink>
          </w:p>
        </w:tc>
      </w:tr>
      <w:tr w:rsidR="002D076B" w:rsidRPr="002D076B" w:rsidTr="00C94E64">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sz w:val="20"/>
                <w:szCs w:val="20"/>
                <w:lang w:eastAsia="ru-RU"/>
              </w:rPr>
            </w:pPr>
            <w:r w:rsidRPr="002D076B">
              <w:rPr>
                <w:rFonts w:ascii="Times New Roman" w:eastAsia="Times New Roman" w:hAnsi="Times New Roman" w:cs="Times New Roman"/>
                <w:sz w:val="20"/>
                <w:szCs w:val="20"/>
                <w:lang w:eastAsia="ru-RU"/>
              </w:rPr>
              <w:t>23</w:t>
            </w:r>
          </w:p>
        </w:tc>
        <w:tc>
          <w:tcPr>
            <w:tcW w:w="4365"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2D076B">
              <w:rPr>
                <w:rFonts w:ascii="Times New Roman" w:eastAsiaTheme="minorEastAsia" w:hAnsi="Times New Roman" w:cs="Times New Roman"/>
                <w:sz w:val="20"/>
                <w:szCs w:val="20"/>
                <w:lang w:eastAsia="ru-RU"/>
              </w:rPr>
              <w:t xml:space="preserve">Информация о праве заемщика обратиться к кредитору с требованием, указанным в </w:t>
            </w:r>
            <w:hyperlink r:id="rId11" w:history="1">
              <w:r w:rsidRPr="002D076B">
                <w:rPr>
                  <w:rFonts w:ascii="Times New Roman" w:eastAsiaTheme="minorEastAsia" w:hAnsi="Times New Roman" w:cs="Times New Roman"/>
                  <w:color w:val="0000FF"/>
                  <w:sz w:val="20"/>
                  <w:szCs w:val="20"/>
                  <w:lang w:eastAsia="ru-RU"/>
                </w:rPr>
                <w:t>части 1 статьи 6.1-1</w:t>
              </w:r>
            </w:hyperlink>
            <w:r w:rsidRPr="002D076B">
              <w:rPr>
                <w:rFonts w:ascii="Times New Roman" w:eastAsiaTheme="minorEastAsia" w:hAnsi="Times New Roman" w:cs="Times New Roman"/>
                <w:sz w:val="20"/>
                <w:szCs w:val="20"/>
                <w:lang w:eastAsia="ru-RU"/>
              </w:rPr>
              <w:t xml:space="preserve">  Федерального закона №353-ФЗ, и об условиях, при наступлении которых у заемщика возникает соответствующее право.</w:t>
            </w:r>
          </w:p>
          <w:p w:rsidR="002D076B" w:rsidRPr="002D076B" w:rsidRDefault="002D076B" w:rsidP="002D076B">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p>
        </w:tc>
        <w:tc>
          <w:tcPr>
            <w:tcW w:w="9994" w:type="dxa"/>
            <w:tcBorders>
              <w:top w:val="outset" w:sz="6" w:space="0" w:color="auto"/>
              <w:left w:val="outset" w:sz="6" w:space="0" w:color="auto"/>
              <w:bottom w:val="outset" w:sz="6" w:space="0" w:color="auto"/>
              <w:right w:val="outset" w:sz="6" w:space="0" w:color="auto"/>
            </w:tcBorders>
            <w:hideMark/>
          </w:tcPr>
          <w:p w:rsidR="002D076B" w:rsidRPr="002D076B" w:rsidRDefault="002D076B" w:rsidP="002D076B">
            <w:pPr>
              <w:autoSpaceDE w:val="0"/>
              <w:autoSpaceDN w:val="0"/>
              <w:adjustRightInd w:val="0"/>
              <w:spacing w:after="0" w:line="240" w:lineRule="auto"/>
              <w:jc w:val="both"/>
              <w:rPr>
                <w:rFonts w:ascii="Times New Roman" w:eastAsiaTheme="minorEastAsia" w:hAnsi="Times New Roman" w:cs="Times New Roman"/>
                <w:color w:val="000000"/>
                <w:sz w:val="20"/>
                <w:szCs w:val="20"/>
                <w:lang w:eastAsia="ru-RU"/>
              </w:rPr>
            </w:pPr>
            <w:r w:rsidRPr="002D076B">
              <w:rPr>
                <w:rFonts w:ascii="Times New Roman" w:eastAsiaTheme="minorEastAsia" w:hAnsi="Times New Roman" w:cs="Times New Roman"/>
                <w:color w:val="000000"/>
                <w:sz w:val="20"/>
                <w:szCs w:val="20"/>
                <w:lang w:eastAsia="ru-RU"/>
              </w:rPr>
              <w:t>Заемщик/Созаемщики по кредитному договору, который заключен в целях, не связанных с осуществлением им предпринимательской деятельности, и обязательства по которому обеспечен ипотекой, в любой момент в течение времени действия такого договора, за исключением случая, указанного в пункте 6 части 2</w:t>
            </w:r>
            <w:r w:rsidRPr="002D076B">
              <w:rPr>
                <w:rFonts w:ascii="Times New Roman" w:eastAsiaTheme="minorEastAsia" w:hAnsi="Times New Roman" w:cs="Times New Roman"/>
                <w:color w:val="000000"/>
                <w:sz w:val="20"/>
                <w:szCs w:val="20"/>
                <w:vertAlign w:val="superscript"/>
                <w:lang w:eastAsia="ru-RU"/>
              </w:rPr>
              <w:footnoteReference w:id="2"/>
            </w:r>
            <w:r w:rsidRPr="002D076B">
              <w:rPr>
                <w:rFonts w:ascii="Times New Roman" w:eastAsiaTheme="minorEastAsia" w:hAnsi="Times New Roman" w:cs="Times New Roman"/>
                <w:color w:val="000000"/>
                <w:sz w:val="20"/>
                <w:szCs w:val="20"/>
                <w:lang w:eastAsia="ru-RU"/>
              </w:rPr>
              <w:t xml:space="preserve"> статьи 6.1-1 Федерального закона №353-ФЗ, вправе обратиться к кредитору с требованием о предоставлении льготного периода,  предусматривающего </w:t>
            </w:r>
            <w:r w:rsidRPr="002D076B">
              <w:rPr>
                <w:rFonts w:ascii="Times New Roman" w:eastAsiaTheme="minorEastAsia" w:hAnsi="Times New Roman" w:cs="Times New Roman"/>
                <w:b/>
                <w:color w:val="000000"/>
                <w:sz w:val="20"/>
                <w:szCs w:val="20"/>
                <w:lang w:eastAsia="ru-RU"/>
              </w:rPr>
              <w:t>приостановление исполнения Заемщиком/Созаемщиками своих обязательств по соответствующему договору либо уменьшение размера платежей</w:t>
            </w:r>
            <w:r w:rsidRPr="002D076B">
              <w:rPr>
                <w:rFonts w:ascii="Times New Roman" w:eastAsiaTheme="minorEastAsia" w:hAnsi="Times New Roman" w:cs="Times New Roman"/>
                <w:color w:val="000000"/>
                <w:sz w:val="20"/>
                <w:szCs w:val="20"/>
                <w:lang w:eastAsia="ru-RU"/>
              </w:rPr>
              <w:t xml:space="preserve">, при одновременном соблюдении следующих условий: </w:t>
            </w:r>
          </w:p>
          <w:p w:rsidR="002D076B" w:rsidRPr="002D076B" w:rsidRDefault="002D076B" w:rsidP="002D076B">
            <w:pPr>
              <w:autoSpaceDE w:val="0"/>
              <w:autoSpaceDN w:val="0"/>
              <w:adjustRightInd w:val="0"/>
              <w:spacing w:after="0" w:line="240" w:lineRule="auto"/>
              <w:jc w:val="both"/>
              <w:rPr>
                <w:rFonts w:ascii="Times New Roman" w:eastAsiaTheme="minorEastAsia" w:hAnsi="Times New Roman" w:cs="Times New Roman"/>
                <w:color w:val="000000"/>
                <w:sz w:val="20"/>
                <w:szCs w:val="20"/>
                <w:lang w:eastAsia="ru-RU"/>
              </w:rPr>
            </w:pPr>
            <w:r w:rsidRPr="002D076B">
              <w:rPr>
                <w:rFonts w:ascii="Times New Roman" w:eastAsiaTheme="minorEastAsia" w:hAnsi="Times New Roman" w:cs="Times New Roman"/>
                <w:color w:val="000000"/>
                <w:sz w:val="20"/>
                <w:szCs w:val="20"/>
                <w:lang w:eastAsia="ru-RU"/>
              </w:rPr>
              <w:t>1. Размер кредита, предоставленного по договору, не превышает максимальный размер кредита, установленный Правительством Российской Федерации для кредитов, по которому Заемщик/Созаемщики вправе обратиться с требованием к кредитору о предоставлении льготного периода. Максимальный размер кредита для кредитов, по которому Заемщик/Созаемщики вправе обратиться с требованием к кредитору о предоставлении льготного периода, может быть установлен Правительством Российской Федерации с учетом региональных особенностей.</w:t>
            </w:r>
          </w:p>
          <w:p w:rsidR="002D076B" w:rsidRPr="002D076B" w:rsidRDefault="002D076B" w:rsidP="002D076B">
            <w:pPr>
              <w:autoSpaceDE w:val="0"/>
              <w:autoSpaceDN w:val="0"/>
              <w:adjustRightInd w:val="0"/>
              <w:spacing w:after="0" w:line="240" w:lineRule="auto"/>
              <w:jc w:val="both"/>
              <w:rPr>
                <w:rFonts w:ascii="Times New Roman" w:eastAsiaTheme="minorEastAsia" w:hAnsi="Times New Roman" w:cs="Times New Roman"/>
                <w:color w:val="000000"/>
                <w:sz w:val="20"/>
                <w:szCs w:val="20"/>
                <w:lang w:eastAsia="ru-RU"/>
              </w:rPr>
            </w:pPr>
            <w:r w:rsidRPr="002D076B">
              <w:rPr>
                <w:rFonts w:ascii="Times New Roman" w:eastAsiaTheme="minorEastAsia" w:hAnsi="Times New Roman" w:cs="Times New Roman"/>
                <w:color w:val="000000"/>
                <w:sz w:val="20"/>
                <w:szCs w:val="20"/>
                <w:lang w:eastAsia="ru-RU"/>
              </w:rPr>
              <w:t xml:space="preserve">2. Условия договора ранее не изменялись по требованию Заемщика/любого из Созаемщиков (вне зависимости от перехода прав (требований) по указанному договору к другому кредитору), а также не изменялись по требованию Заемщика/любого из Созаемщиков, условия первоначального кредитного договора, прекращенного в связи с заключением с Заемщиком/любого из Созаемщиков нового кредитного договора, обязательства по которому обеспечены тем же предметом ипотеки, что и обязательства по первоначальному кредитному договору. </w:t>
            </w:r>
            <w:r w:rsidRPr="002D076B">
              <w:rPr>
                <w:rFonts w:ascii="Times New Roman" w:eastAsiaTheme="minorEastAsia" w:hAnsi="Times New Roman" w:cs="Times New Roman"/>
                <w:color w:val="000000"/>
                <w:sz w:val="20"/>
                <w:szCs w:val="20"/>
                <w:lang w:eastAsia="ru-RU"/>
              </w:rPr>
              <w:lastRenderedPageBreak/>
              <w:t>При этом ранее осуществленное изменение условий кредитного договора по требованию Заемщика/любого из Созаемщиков, в связи с обстоятельствами, предусмотренными пунктами 1 - 5 части 2 статьи 6.1-1 Федерального закона №353-ФЗ,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Заемщика/любого из Созаемщиков с требованием, указанным в настоящей части, в связи с обстоятельствами, предусмотренными пунктом 6 части 2 статьи 6.1-1 Федерального закона №353-ФЗ. Ранее осуществленное изменение условий кредитного договора по требованию Заемщика/любого из Созаемщиков, в связи с обстоятельствами, предусмотренными пунктом 6 части 2 статьи 6.1-1 Федерального закона №353-ФЗ,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Заемщика/любого из Созаемщиков с требованием, в связи с обстоятельствами, предусмотренными пунктами 1 - 5 части 2 статьи 6.1-1 Федерального закона №353-ФЗ.</w:t>
            </w:r>
          </w:p>
          <w:p w:rsidR="002D076B" w:rsidRPr="002D076B" w:rsidRDefault="002D076B" w:rsidP="002D076B">
            <w:pPr>
              <w:autoSpaceDE w:val="0"/>
              <w:autoSpaceDN w:val="0"/>
              <w:adjustRightInd w:val="0"/>
              <w:spacing w:after="0" w:line="240" w:lineRule="auto"/>
              <w:jc w:val="both"/>
              <w:rPr>
                <w:rFonts w:ascii="Times New Roman" w:eastAsiaTheme="minorEastAsia" w:hAnsi="Times New Roman" w:cs="Times New Roman"/>
                <w:color w:val="000000"/>
                <w:sz w:val="20"/>
                <w:szCs w:val="20"/>
                <w:lang w:eastAsia="ru-RU"/>
              </w:rPr>
            </w:pPr>
            <w:r w:rsidRPr="002D076B">
              <w:rPr>
                <w:rFonts w:ascii="Times New Roman" w:eastAsiaTheme="minorEastAsia" w:hAnsi="Times New Roman" w:cs="Times New Roman"/>
                <w:color w:val="000000"/>
                <w:sz w:val="20"/>
                <w:szCs w:val="20"/>
                <w:lang w:eastAsia="ru-RU"/>
              </w:rPr>
              <w:t xml:space="preserve">3. Предметом ипотеки является жилое помещение, являющееся единственным пригодным для постоянного проживания Заемщика/Созаемщика, или право требования участника долевого строительства в отношении жилого помещения, которое будет являться единственным пригодным для постоянного проживания Заемщика/Созаемщика жилым помещением, вытекающее из договора участия в долевом строительстве, заключенного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этом не учитывается право Заемщика/Созаемщика на владение и пользование иным жилым помещением, находящимся в общей собственности, если соразмерная его доле общая площадь иного жилого помещения не превышает норму предоставления площади жилого помещения, установленную в соответствии с частью 2 статьи 50 Жилищного кодекса Российской Федерации; </w:t>
            </w:r>
          </w:p>
          <w:p w:rsidR="002D076B" w:rsidRPr="002D076B" w:rsidRDefault="002D076B" w:rsidP="002D076B">
            <w:pPr>
              <w:autoSpaceDE w:val="0"/>
              <w:autoSpaceDN w:val="0"/>
              <w:adjustRightInd w:val="0"/>
              <w:spacing w:after="0" w:line="240" w:lineRule="auto"/>
              <w:jc w:val="both"/>
              <w:rPr>
                <w:rFonts w:ascii="Times New Roman" w:eastAsiaTheme="minorEastAsia" w:hAnsi="Times New Roman" w:cs="Times New Roman"/>
                <w:color w:val="000000"/>
                <w:sz w:val="20"/>
                <w:szCs w:val="20"/>
                <w:lang w:eastAsia="ru-RU"/>
              </w:rPr>
            </w:pPr>
            <w:r w:rsidRPr="002D076B">
              <w:rPr>
                <w:rFonts w:ascii="Times New Roman" w:eastAsiaTheme="minorEastAsia" w:hAnsi="Times New Roman" w:cs="Times New Roman"/>
                <w:color w:val="000000"/>
                <w:sz w:val="20"/>
                <w:szCs w:val="20"/>
                <w:lang w:eastAsia="ru-RU"/>
              </w:rPr>
              <w:t xml:space="preserve">ипотеки является жилое помещение, являющееся единственным пригодным для постоянного проживания заемщика (одного из заемщиков). При этом не учитывается право заемщика (одного из заемщиков) на владение и пользование иным жилым помещением, находящимся в общей собственности, если соразмерная его доле общая площадь иного жилого помещения не превышает норму предоставления площади жилого помещения, установленную в соответствии с частью 2 статьи 50 Жилищного кодекса Российской Федерации. </w:t>
            </w:r>
          </w:p>
          <w:p w:rsidR="002D076B" w:rsidRPr="002D076B" w:rsidRDefault="002D076B" w:rsidP="002D076B">
            <w:pPr>
              <w:autoSpaceDE w:val="0"/>
              <w:autoSpaceDN w:val="0"/>
              <w:adjustRightInd w:val="0"/>
              <w:spacing w:after="0" w:line="240" w:lineRule="auto"/>
              <w:jc w:val="both"/>
              <w:rPr>
                <w:rFonts w:ascii="Times New Roman" w:eastAsiaTheme="minorEastAsia" w:hAnsi="Times New Roman" w:cs="Times New Roman"/>
                <w:color w:val="000000"/>
                <w:sz w:val="20"/>
                <w:szCs w:val="20"/>
                <w:lang w:eastAsia="ru-RU"/>
              </w:rPr>
            </w:pPr>
            <w:r w:rsidRPr="002D076B">
              <w:rPr>
                <w:rFonts w:ascii="Times New Roman" w:eastAsiaTheme="minorEastAsia" w:hAnsi="Times New Roman" w:cs="Times New Roman"/>
                <w:color w:val="000000"/>
                <w:sz w:val="20"/>
                <w:szCs w:val="20"/>
                <w:lang w:eastAsia="ru-RU"/>
              </w:rPr>
              <w:t>4. Заемщик/Созаемщик на день направления требования об изменении условий договора находится в трудной жизненной ситуации.*</w:t>
            </w:r>
          </w:p>
          <w:p w:rsidR="002D076B" w:rsidRPr="002D076B" w:rsidRDefault="002D076B" w:rsidP="002D076B">
            <w:pPr>
              <w:autoSpaceDE w:val="0"/>
              <w:autoSpaceDN w:val="0"/>
              <w:adjustRightInd w:val="0"/>
              <w:spacing w:after="0" w:line="240" w:lineRule="auto"/>
              <w:jc w:val="both"/>
              <w:rPr>
                <w:rFonts w:ascii="Times New Roman" w:eastAsiaTheme="minorEastAsia" w:hAnsi="Times New Roman" w:cs="Times New Roman"/>
                <w:color w:val="000000"/>
                <w:sz w:val="20"/>
                <w:szCs w:val="20"/>
                <w:lang w:eastAsia="ru-RU"/>
              </w:rPr>
            </w:pPr>
            <w:r w:rsidRPr="002D076B">
              <w:rPr>
                <w:rFonts w:ascii="Times New Roman" w:eastAsiaTheme="minorEastAsia" w:hAnsi="Times New Roman" w:cs="Times New Roman"/>
                <w:color w:val="000000"/>
                <w:sz w:val="20"/>
                <w:szCs w:val="20"/>
                <w:lang w:eastAsia="ru-RU"/>
              </w:rPr>
              <w:t>5. На день получения кредитором требования об изменении условий договора отсутствует вступившее в силу постановление (акт) суда о признании обоснованным заявления о признании Заемщика/Созаемщика банкротом и введении реструктуризации его долгов или о признании Заемщика/Созаемщика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Заемщика/Созаемщика банкротом, по соответствующему кредитному договору отсутствуетвступившеев силупостановление (акт) суда об утверждении мирового соглашения по предъявленному кредитором исковому требованию о взыскании задолженности Заемщика/Созаемщика (об обращении взыскания на предмет ипотеки и (или) о расторжении кредитного договора) либо вступившее в силу постановление (акт) суда о взыскании задолженности Заемщика/Созаемщика (об обращении взыскания на предмет ипотеки и (или) о расторжении кредитного договора).</w:t>
            </w:r>
          </w:p>
          <w:p w:rsidR="002D076B" w:rsidRPr="002D076B" w:rsidRDefault="002D076B" w:rsidP="002D076B">
            <w:pPr>
              <w:autoSpaceDE w:val="0"/>
              <w:autoSpaceDN w:val="0"/>
              <w:adjustRightInd w:val="0"/>
              <w:spacing w:after="0" w:line="240" w:lineRule="auto"/>
              <w:jc w:val="both"/>
              <w:rPr>
                <w:rFonts w:ascii="Times New Roman" w:eastAsiaTheme="minorEastAsia" w:hAnsi="Times New Roman" w:cs="Times New Roman"/>
                <w:color w:val="000000"/>
                <w:sz w:val="20"/>
                <w:szCs w:val="20"/>
                <w:lang w:eastAsia="ru-RU"/>
              </w:rPr>
            </w:pPr>
            <w:r w:rsidRPr="002D076B">
              <w:rPr>
                <w:rFonts w:ascii="Times New Roman" w:eastAsiaTheme="minorEastAsia" w:hAnsi="Times New Roman" w:cs="Times New Roman"/>
                <w:color w:val="000000"/>
                <w:sz w:val="20"/>
                <w:szCs w:val="20"/>
                <w:lang w:eastAsia="ru-RU"/>
              </w:rPr>
              <w:t xml:space="preserve">6. На день получения кредитором требования, указанного в настоящем разделе, кредитором не предъявлены </w:t>
            </w:r>
            <w:r w:rsidRPr="002D076B">
              <w:rPr>
                <w:rFonts w:ascii="Times New Roman" w:eastAsiaTheme="minorEastAsia" w:hAnsi="Times New Roman" w:cs="Times New Roman"/>
                <w:color w:val="000000"/>
                <w:sz w:val="20"/>
                <w:szCs w:val="20"/>
                <w:lang w:eastAsia="ru-RU"/>
              </w:rPr>
              <w:lastRenderedPageBreak/>
              <w:t>исполнительный документ, требование к поручителю Заемщика.</w:t>
            </w:r>
          </w:p>
          <w:p w:rsidR="002D076B" w:rsidRPr="002D076B" w:rsidRDefault="002D076B" w:rsidP="002D076B">
            <w:pPr>
              <w:autoSpaceDE w:val="0"/>
              <w:autoSpaceDN w:val="0"/>
              <w:adjustRightInd w:val="0"/>
              <w:spacing w:after="0" w:line="240" w:lineRule="auto"/>
              <w:jc w:val="both"/>
              <w:rPr>
                <w:rFonts w:ascii="Times New Roman" w:eastAsiaTheme="minorEastAsia" w:hAnsi="Times New Roman" w:cs="Times New Roman"/>
                <w:color w:val="000000"/>
                <w:sz w:val="20"/>
                <w:szCs w:val="20"/>
                <w:lang w:eastAsia="ru-RU"/>
              </w:rPr>
            </w:pPr>
            <w:r w:rsidRPr="002D076B">
              <w:rPr>
                <w:rFonts w:ascii="Times New Roman" w:eastAsiaTheme="minorEastAsia" w:hAnsi="Times New Roman" w:cs="Times New Roman"/>
                <w:color w:val="000000"/>
                <w:sz w:val="20"/>
                <w:szCs w:val="20"/>
                <w:lang w:eastAsia="ru-RU"/>
              </w:rPr>
              <w:t>7. На день получения кредитором требования об изменении условий договора не действует льготный период, установленный в соответствии со статьей 1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ихсемей и о внесении изменений в отдельные законодательные акты Российской Федерации" или статьей 6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p>
          <w:p w:rsidR="002D076B" w:rsidRPr="002D076B" w:rsidRDefault="002D076B" w:rsidP="002D076B">
            <w:pPr>
              <w:autoSpaceDE w:val="0"/>
              <w:autoSpaceDN w:val="0"/>
              <w:adjustRightInd w:val="0"/>
              <w:spacing w:after="0" w:line="240" w:lineRule="auto"/>
              <w:jc w:val="both"/>
              <w:rPr>
                <w:rFonts w:ascii="Times New Roman" w:eastAsiaTheme="minorEastAsia" w:hAnsi="Times New Roman" w:cs="Times New Roman"/>
                <w:color w:val="000000"/>
                <w:sz w:val="20"/>
                <w:szCs w:val="20"/>
                <w:lang w:eastAsia="ru-RU"/>
              </w:rPr>
            </w:pPr>
          </w:p>
          <w:p w:rsidR="002D076B" w:rsidRPr="002D076B" w:rsidRDefault="002D076B" w:rsidP="002D076B">
            <w:pPr>
              <w:autoSpaceDE w:val="0"/>
              <w:autoSpaceDN w:val="0"/>
              <w:adjustRightInd w:val="0"/>
              <w:spacing w:after="0" w:line="240" w:lineRule="auto"/>
              <w:jc w:val="both"/>
              <w:rPr>
                <w:rFonts w:ascii="Times New Roman" w:eastAsiaTheme="minorEastAsia" w:hAnsi="Times New Roman" w:cs="Times New Roman"/>
                <w:color w:val="000000"/>
                <w:sz w:val="20"/>
                <w:szCs w:val="20"/>
                <w:lang w:eastAsia="ru-RU"/>
              </w:rPr>
            </w:pPr>
            <w:r w:rsidRPr="002D076B">
              <w:rPr>
                <w:rFonts w:ascii="Times New Roman" w:eastAsiaTheme="minorEastAsia" w:hAnsi="Times New Roman" w:cs="Times New Roman"/>
                <w:color w:val="000000"/>
                <w:sz w:val="20"/>
                <w:szCs w:val="20"/>
                <w:lang w:eastAsia="ru-RU"/>
              </w:rPr>
              <w:t>*Под трудной жизненной ситуацией Заемщика/Созаемщика понимается любое из следующих обстоятельств:</w:t>
            </w:r>
          </w:p>
          <w:p w:rsidR="002D076B" w:rsidRPr="002D076B" w:rsidRDefault="002D076B" w:rsidP="002D076B">
            <w:pPr>
              <w:autoSpaceDE w:val="0"/>
              <w:autoSpaceDN w:val="0"/>
              <w:adjustRightInd w:val="0"/>
              <w:spacing w:after="0" w:line="240" w:lineRule="auto"/>
              <w:jc w:val="both"/>
              <w:rPr>
                <w:rFonts w:ascii="Times New Roman" w:eastAsiaTheme="minorEastAsia" w:hAnsi="Times New Roman" w:cs="Times New Roman"/>
                <w:color w:val="000000"/>
                <w:sz w:val="20"/>
                <w:szCs w:val="20"/>
                <w:lang w:eastAsia="ru-RU"/>
              </w:rPr>
            </w:pPr>
            <w:r w:rsidRPr="002D076B">
              <w:rPr>
                <w:rFonts w:ascii="Times New Roman" w:eastAsiaTheme="minorEastAsia" w:hAnsi="Times New Roman" w:cs="Times New Roman"/>
                <w:color w:val="000000"/>
                <w:sz w:val="20"/>
                <w:szCs w:val="20"/>
                <w:lang w:eastAsia="ru-RU"/>
              </w:rPr>
              <w:t>1) регистрация Заемщика/Созаемщика в качестве безработного гражданина, который не имеет заработка, в органах службы занятости в целях поиска подходящей работы либо прекращение трудового договора или служебного контракта у гражданина, которому назначена страховая пенсия по старости;</w:t>
            </w:r>
          </w:p>
          <w:p w:rsidR="002D076B" w:rsidRPr="002D076B" w:rsidRDefault="002D076B" w:rsidP="002D076B">
            <w:pPr>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2D076B">
              <w:rPr>
                <w:rFonts w:ascii="Times New Roman" w:eastAsiaTheme="minorEastAsia" w:hAnsi="Times New Roman" w:cs="Times New Roman"/>
                <w:color w:val="000000"/>
                <w:sz w:val="20"/>
                <w:szCs w:val="20"/>
                <w:lang w:eastAsia="ru-RU"/>
              </w:rPr>
              <w:t>2) признание Заемщика/Созаемщика инвалидом и установление ему федеральными учреждениями медико-социальной экспертизы I или II группы инвалидности;</w:t>
            </w:r>
          </w:p>
          <w:p w:rsidR="002D076B" w:rsidRPr="002D076B" w:rsidRDefault="002D076B" w:rsidP="002D076B">
            <w:pPr>
              <w:spacing w:after="0" w:line="240" w:lineRule="auto"/>
              <w:jc w:val="both"/>
              <w:rPr>
                <w:rFonts w:ascii="Times New Roman" w:eastAsiaTheme="minorEastAsia" w:hAnsi="Times New Roman" w:cs="Times New Roman"/>
                <w:sz w:val="20"/>
                <w:szCs w:val="20"/>
                <w:lang w:eastAsia="ru-RU"/>
              </w:rPr>
            </w:pPr>
            <w:r w:rsidRPr="002D076B">
              <w:rPr>
                <w:rFonts w:ascii="Times New Roman" w:eastAsiaTheme="minorEastAsia" w:hAnsi="Times New Roman" w:cs="Times New Roman"/>
                <w:sz w:val="20"/>
                <w:szCs w:val="20"/>
                <w:lang w:eastAsia="ru-RU"/>
              </w:rPr>
              <w:t>3) временная нетрудоспособность Заемщика/Созаемщика сроком более двух месяцев подряд;</w:t>
            </w:r>
          </w:p>
          <w:p w:rsidR="002D076B" w:rsidRPr="002D076B" w:rsidRDefault="002D076B" w:rsidP="002D076B">
            <w:pPr>
              <w:spacing w:after="0" w:line="240" w:lineRule="auto"/>
              <w:jc w:val="both"/>
              <w:rPr>
                <w:rFonts w:ascii="Times New Roman" w:eastAsiaTheme="minorEastAsia" w:hAnsi="Times New Roman" w:cs="Times New Roman"/>
                <w:sz w:val="20"/>
                <w:szCs w:val="20"/>
                <w:lang w:eastAsia="ru-RU"/>
              </w:rPr>
            </w:pPr>
            <w:r w:rsidRPr="002D076B">
              <w:rPr>
                <w:rFonts w:ascii="Times New Roman" w:eastAsiaTheme="minorEastAsia" w:hAnsi="Times New Roman" w:cs="Times New Roman"/>
                <w:sz w:val="20"/>
                <w:szCs w:val="20"/>
                <w:lang w:eastAsia="ru-RU"/>
              </w:rPr>
              <w:t>4) снижение среднемесячного дохода Заемщика/Созаемщика (совокупного среднемесячного дохода всех заемщиков по кредитному договору, рассчитанного за два месяца, предшествующие месяцу обращения Заемщика/Созаемщика с требованием, более чем на 30 процентов по сравнению со среднемесячным доходом Заемщика/Созаемщика (совокупным среднемесячным доходом заемщиков), рассчитанным за двенадцать месяцев, предшествующих месяцу обращения Заемщика/Созаемщика, при этом размер среднемесячных выплат по обслуживанию обязательств перед кредиторомвсоответствии с условиями кредитного договора  и графиком платежей за шесть месяцев, следующих за месяцем обращения Заемщика/Созаемщика, превышает 50 процентов от среднемесячного дохода Заемщика/Созаемщиков, рассчитанного за два месяца, предшествующие месяцу обращения Заемщика/Созаемщика;</w:t>
            </w:r>
          </w:p>
          <w:p w:rsidR="002D076B" w:rsidRPr="002D076B" w:rsidRDefault="002D076B" w:rsidP="002D076B">
            <w:pPr>
              <w:spacing w:after="0" w:line="240" w:lineRule="auto"/>
              <w:jc w:val="both"/>
              <w:rPr>
                <w:rFonts w:ascii="Times New Roman" w:eastAsiaTheme="minorEastAsia" w:hAnsi="Times New Roman" w:cs="Times New Roman"/>
                <w:sz w:val="20"/>
                <w:szCs w:val="20"/>
                <w:lang w:eastAsia="ru-RU"/>
              </w:rPr>
            </w:pPr>
            <w:r w:rsidRPr="002D076B">
              <w:rPr>
                <w:rFonts w:ascii="Times New Roman" w:eastAsiaTheme="minorEastAsia" w:hAnsi="Times New Roman" w:cs="Times New Roman"/>
                <w:sz w:val="20"/>
                <w:szCs w:val="20"/>
                <w:lang w:eastAsia="ru-RU"/>
              </w:rPr>
              <w:t xml:space="preserve">5) увеличение количества лиц, находящихся на иждивении у Заемщика/Созаемщика (определенных в соответствии с семейным законодательством Российской Федерации несовершеннолетних членов семьи, и (или) членов семьи, признанных инвалидами I или II группы в порядке, установленном законодательством Российской Федерации, и (или) лиц, находящихся под опекой или попечительством заемщика), по сравнению с количеством указанных лиц, находившихся на иждивении Заемщика/Созаемщика на день заключениякредитногодоговора, с одновременным снижением среднемесячного дохода Заемщика/Созаемщика (совокупного среднемесячного дохода Созаемщиков), рассчитанного за два месяца, предшествующие месяцу обращения Заемщика/Созаемщика с требованием, более чем на 20 процентов по сравнению со среднемесячным доходом Заемщика/Созаемщика (совокупным среднемесячным доходом Созаемщиков), рассчитанным за календарный год, предшествующий году, в котором увеличилось количество лиц, находящихся на иждивении у Заемщика/Созаемщика, при этом размер среднемесячных выплат по обслуживанию обязательств передкредитором у Заемщика/Созаемщиков в соответствии с условиями кредитного договора и графиком платежей за шесть месяцев, следующих за месяцем </w:t>
            </w:r>
            <w:r w:rsidRPr="002D076B">
              <w:rPr>
                <w:rFonts w:ascii="Times New Roman" w:eastAsiaTheme="minorEastAsia" w:hAnsi="Times New Roman" w:cs="Times New Roman"/>
                <w:sz w:val="20"/>
                <w:szCs w:val="20"/>
                <w:lang w:eastAsia="ru-RU"/>
              </w:rPr>
              <w:lastRenderedPageBreak/>
              <w:t>обращения Заемщика/Созаемщика, превышает 40 процентов от среднемесячного дохода Заемщика/Созаемщиков, рассчитанного за два месяца, предшествующие месяцу обращения Заемщика/Созаемщика;</w:t>
            </w:r>
          </w:p>
          <w:p w:rsidR="002D076B" w:rsidRPr="002D076B" w:rsidRDefault="002D076B" w:rsidP="002D076B">
            <w:pPr>
              <w:spacing w:after="0" w:line="240" w:lineRule="auto"/>
              <w:jc w:val="both"/>
              <w:rPr>
                <w:rFonts w:ascii="Times New Roman" w:eastAsiaTheme="minorEastAsia" w:hAnsi="Times New Roman" w:cs="Times New Roman"/>
                <w:sz w:val="20"/>
                <w:szCs w:val="20"/>
                <w:lang w:eastAsia="ru-RU"/>
              </w:rPr>
            </w:pPr>
            <w:r w:rsidRPr="002D076B">
              <w:rPr>
                <w:rFonts w:ascii="Times New Roman" w:eastAsiaTheme="minorEastAsia" w:hAnsi="Times New Roman" w:cs="Times New Roman"/>
                <w:sz w:val="20"/>
                <w:szCs w:val="20"/>
                <w:lang w:eastAsia="ru-RU"/>
              </w:rPr>
              <w:t>6) проживание Заемщика/Созаемщика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 муниципального характера. В этом случае Заемщик/Созаемщик вправе обратиться к кредитору с требованием, в течение шестидесяти календарных дней с момента установления соответствующих фактов.</w:t>
            </w:r>
          </w:p>
          <w:p w:rsidR="002D076B" w:rsidRPr="002D076B" w:rsidRDefault="002D076B" w:rsidP="002D076B">
            <w:pPr>
              <w:spacing w:after="0" w:line="240" w:lineRule="auto"/>
              <w:jc w:val="both"/>
              <w:rPr>
                <w:rFonts w:ascii="Times New Roman" w:eastAsiaTheme="minorEastAsia" w:hAnsi="Times New Roman" w:cs="Times New Roman"/>
                <w:sz w:val="20"/>
                <w:szCs w:val="20"/>
                <w:lang w:eastAsia="ru-RU"/>
              </w:rPr>
            </w:pPr>
          </w:p>
          <w:p w:rsidR="002D076B" w:rsidRPr="002D076B" w:rsidRDefault="002D076B" w:rsidP="002D076B">
            <w:pPr>
              <w:autoSpaceDE w:val="0"/>
              <w:autoSpaceDN w:val="0"/>
              <w:adjustRightInd w:val="0"/>
              <w:spacing w:after="0" w:line="240" w:lineRule="auto"/>
              <w:jc w:val="both"/>
              <w:rPr>
                <w:rFonts w:ascii="Times New Roman" w:eastAsiaTheme="minorEastAsia" w:hAnsi="Times New Roman" w:cs="Times New Roman"/>
                <w:color w:val="000000"/>
                <w:sz w:val="20"/>
                <w:szCs w:val="20"/>
                <w:lang w:eastAsia="ru-RU"/>
              </w:rPr>
            </w:pPr>
            <w:r w:rsidRPr="002D076B">
              <w:rPr>
                <w:rFonts w:ascii="Times New Roman" w:eastAsiaTheme="minorEastAsia" w:hAnsi="Times New Roman" w:cs="Times New Roman"/>
                <w:b/>
                <w:color w:val="000000"/>
                <w:sz w:val="20"/>
                <w:szCs w:val="20"/>
                <w:lang w:eastAsia="ru-RU"/>
              </w:rPr>
              <w:t>Перечень документов,</w:t>
            </w:r>
            <w:r w:rsidRPr="002D076B">
              <w:rPr>
                <w:rFonts w:ascii="Times New Roman" w:eastAsiaTheme="minorEastAsia" w:hAnsi="Times New Roman" w:cs="Times New Roman"/>
                <w:color w:val="000000"/>
                <w:sz w:val="20"/>
                <w:szCs w:val="20"/>
                <w:lang w:eastAsia="ru-RU"/>
              </w:rPr>
              <w:t xml:space="preserve"> подтверждающих нахождение Заемщика/Созаемщика в трудной жизненной ситуации:</w:t>
            </w:r>
          </w:p>
          <w:p w:rsidR="002D076B" w:rsidRPr="002D076B" w:rsidRDefault="002D076B" w:rsidP="002D076B">
            <w:pPr>
              <w:autoSpaceDE w:val="0"/>
              <w:autoSpaceDN w:val="0"/>
              <w:adjustRightInd w:val="0"/>
              <w:spacing w:after="0" w:line="240" w:lineRule="auto"/>
              <w:jc w:val="both"/>
              <w:rPr>
                <w:rFonts w:ascii="Times New Roman" w:eastAsiaTheme="minorEastAsia" w:hAnsi="Times New Roman" w:cs="Times New Roman"/>
                <w:color w:val="828282"/>
                <w:sz w:val="20"/>
                <w:szCs w:val="20"/>
                <w:lang w:eastAsia="ru-RU"/>
              </w:rPr>
            </w:pPr>
            <w:r w:rsidRPr="002D076B">
              <w:rPr>
                <w:rFonts w:ascii="Times New Roman" w:eastAsiaTheme="minorEastAsia" w:hAnsi="Times New Roman" w:cs="Times New Roman"/>
                <w:color w:val="000000"/>
                <w:sz w:val="20"/>
                <w:szCs w:val="20"/>
                <w:lang w:eastAsia="ru-RU"/>
              </w:rPr>
              <w:t>1) выписка из Единого государственного реестра недвижимости о правах отдельного лица на имевшиеся (имеющиеся) у него объекты недвижимости на всей территории Российской Федерации - для подтверждения условия, установленного подпунктом 3 пункта 23 настоящей статьи;</w:t>
            </w:r>
          </w:p>
          <w:p w:rsidR="002D076B" w:rsidRPr="002D076B" w:rsidRDefault="002D076B" w:rsidP="002D076B">
            <w:pPr>
              <w:spacing w:after="0" w:line="240" w:lineRule="auto"/>
              <w:contextualSpacing/>
              <w:jc w:val="both"/>
              <w:rPr>
                <w:rFonts w:ascii="Times New Roman" w:eastAsiaTheme="minorEastAsia" w:hAnsi="Times New Roman" w:cs="Times New Roman"/>
                <w:sz w:val="20"/>
                <w:szCs w:val="20"/>
                <w:lang w:eastAsia="ru-RU"/>
              </w:rPr>
            </w:pPr>
            <w:r w:rsidRPr="002D076B">
              <w:rPr>
                <w:rFonts w:ascii="Times New Roman" w:eastAsiaTheme="minorEastAsia" w:hAnsi="Times New Roman" w:cs="Times New Roman"/>
                <w:sz w:val="20"/>
                <w:szCs w:val="20"/>
                <w:lang w:eastAsia="ru-RU"/>
              </w:rPr>
              <w:t>2) выписка из регистра получателей государственных услуг в сфере занятости населения - физических лиц о регистрации гражданина в качестве безработного в соответствии с </w:t>
            </w:r>
            <w:hyperlink r:id="rId12" w:anchor="dst100619" w:history="1">
              <w:r w:rsidRPr="002D076B">
                <w:rPr>
                  <w:rFonts w:ascii="Times New Roman" w:eastAsiaTheme="minorEastAsia" w:hAnsi="Times New Roman" w:cs="Times New Roman"/>
                  <w:color w:val="1A0DAB"/>
                  <w:sz w:val="20"/>
                  <w:szCs w:val="20"/>
                  <w:u w:val="single"/>
                  <w:lang w:eastAsia="ru-RU"/>
                </w:rPr>
                <w:t>пунктом 1 статьи 3</w:t>
              </w:r>
            </w:hyperlink>
            <w:r w:rsidRPr="002D076B">
              <w:rPr>
                <w:rFonts w:ascii="Times New Roman" w:eastAsiaTheme="minorEastAsia" w:hAnsi="Times New Roman" w:cs="Times New Roman"/>
                <w:sz w:val="20"/>
                <w:szCs w:val="20"/>
                <w:lang w:eastAsia="ru-RU"/>
              </w:rPr>
              <w:t> Закона Российской Федерации от 19 апреля 1991 года N 1032-1 "О занятости населения в Российской Федерации" или трудовая книжка гражданина, которому назначена страховая пенсия по старости, содержащая запись о прекращении трудового договора или служебного контракта, а если в соответствии с трудовым законодательством трудовая книжка на работника не велась, сведения о трудовой деятельности, полученные работником в порядке, определенном </w:t>
            </w:r>
            <w:hyperlink r:id="rId13" w:anchor="dst2360" w:history="1">
              <w:r w:rsidRPr="002D076B">
                <w:rPr>
                  <w:rFonts w:ascii="Times New Roman" w:eastAsiaTheme="minorEastAsia" w:hAnsi="Times New Roman" w:cs="Times New Roman"/>
                  <w:color w:val="1A0DAB"/>
                  <w:sz w:val="20"/>
                  <w:szCs w:val="20"/>
                  <w:u w:val="single"/>
                  <w:lang w:eastAsia="ru-RU"/>
                </w:rPr>
                <w:t>статьей 66.1</w:t>
              </w:r>
            </w:hyperlink>
            <w:r w:rsidRPr="002D076B">
              <w:rPr>
                <w:rFonts w:ascii="Times New Roman" w:eastAsiaTheme="minorEastAsia" w:hAnsi="Times New Roman" w:cs="Times New Roman"/>
                <w:sz w:val="20"/>
                <w:szCs w:val="20"/>
                <w:lang w:eastAsia="ru-RU"/>
              </w:rPr>
              <w:t> Трудового кодекса Российской Федерации, - для подтверждения обстоятельств, указанных в подпункте 1) пункта 23 настоящей статьи;</w:t>
            </w:r>
          </w:p>
          <w:p w:rsidR="002D076B" w:rsidRPr="002D076B" w:rsidRDefault="002D076B" w:rsidP="002D076B">
            <w:pPr>
              <w:spacing w:after="0" w:line="240" w:lineRule="auto"/>
              <w:contextualSpacing/>
              <w:jc w:val="both"/>
              <w:rPr>
                <w:rFonts w:ascii="Times New Roman" w:eastAsiaTheme="minorEastAsia" w:hAnsi="Times New Roman" w:cs="Times New Roman"/>
                <w:color w:val="000000"/>
                <w:sz w:val="20"/>
                <w:szCs w:val="20"/>
                <w:lang w:eastAsia="ru-RU"/>
              </w:rPr>
            </w:pPr>
            <w:r w:rsidRPr="002D076B">
              <w:rPr>
                <w:rFonts w:ascii="Times New Roman" w:eastAsiaTheme="minorEastAsia" w:hAnsi="Times New Roman" w:cs="Times New Roman"/>
                <w:sz w:val="20"/>
                <w:szCs w:val="20"/>
                <w:lang w:eastAsia="ru-RU"/>
              </w:rPr>
              <w:t xml:space="preserve">3) </w:t>
            </w:r>
            <w:r w:rsidRPr="002D076B">
              <w:rPr>
                <w:rFonts w:ascii="Times New Roman" w:eastAsiaTheme="minorEastAsia" w:hAnsi="Times New Roman" w:cs="Times New Roman"/>
                <w:color w:val="000000"/>
                <w:sz w:val="20"/>
                <w:szCs w:val="20"/>
                <w:lang w:eastAsia="ru-RU"/>
              </w:rPr>
              <w:t xml:space="preserve"> справка, подтверждающая факт установления инвалидности и выданная федеральным государственным учреждением медико-социальной экспертизы по </w:t>
            </w:r>
            <w:hyperlink r:id="rId14" w:anchor="dst100020" w:history="1">
              <w:r w:rsidRPr="002D076B">
                <w:rPr>
                  <w:rFonts w:ascii="Times New Roman" w:eastAsia="Lucida Sans Unicode" w:hAnsi="Times New Roman" w:cs="Times New Roman"/>
                  <w:color w:val="1A0DAB"/>
                  <w:sz w:val="20"/>
                  <w:szCs w:val="20"/>
                  <w:u w:val="single"/>
                  <w:lang w:eastAsia="ru-RU"/>
                </w:rPr>
                <w:t>форме</w:t>
              </w:r>
            </w:hyperlink>
            <w:r w:rsidRPr="002D076B">
              <w:rPr>
                <w:rFonts w:ascii="Times New Roman" w:eastAsiaTheme="minorEastAsia" w:hAnsi="Times New Roman" w:cs="Times New Roman"/>
                <w:color w:val="000000"/>
                <w:sz w:val="20"/>
                <w:szCs w:val="20"/>
                <w:lang w:eastAsia="ru-RU"/>
              </w:rPr>
              <w:t>, утвержденной уполномоченным федеральным органом исполнительной власти, - для подтверждения обстоятельств, указанных в подпунктах 2) и 5)  пункта 23 настоящей статьи;</w:t>
            </w:r>
          </w:p>
          <w:p w:rsidR="002D076B" w:rsidRPr="002D076B" w:rsidRDefault="002D076B" w:rsidP="002D076B">
            <w:pPr>
              <w:spacing w:after="0" w:line="240" w:lineRule="auto"/>
              <w:contextualSpacing/>
              <w:jc w:val="both"/>
              <w:rPr>
                <w:rFonts w:ascii="Times New Roman" w:eastAsiaTheme="minorEastAsia" w:hAnsi="Times New Roman" w:cs="Times New Roman"/>
                <w:color w:val="000000"/>
                <w:sz w:val="20"/>
                <w:szCs w:val="20"/>
                <w:lang w:eastAsia="ru-RU"/>
              </w:rPr>
            </w:pPr>
            <w:r w:rsidRPr="002D076B">
              <w:rPr>
                <w:rFonts w:ascii="Times New Roman" w:eastAsiaTheme="minorEastAsia" w:hAnsi="Times New Roman" w:cs="Times New Roman"/>
                <w:color w:val="000000"/>
                <w:sz w:val="20"/>
                <w:szCs w:val="20"/>
                <w:lang w:eastAsia="ru-RU"/>
              </w:rPr>
              <w:t>4)  листок нетрудоспособности, выданный в </w:t>
            </w:r>
            <w:hyperlink r:id="rId15" w:anchor="dst100011" w:history="1">
              <w:r w:rsidRPr="002D076B">
                <w:rPr>
                  <w:rFonts w:ascii="Times New Roman" w:eastAsia="Lucida Sans Unicode" w:hAnsi="Times New Roman" w:cs="Times New Roman"/>
                  <w:color w:val="1A0DAB"/>
                  <w:sz w:val="20"/>
                  <w:szCs w:val="20"/>
                  <w:u w:val="single"/>
                  <w:lang w:eastAsia="ru-RU"/>
                </w:rPr>
                <w:t>порядке</w:t>
              </w:r>
            </w:hyperlink>
            <w:r w:rsidRPr="002D076B">
              <w:rPr>
                <w:rFonts w:ascii="Times New Roman" w:eastAsiaTheme="minorEastAsia" w:hAnsi="Times New Roman" w:cs="Times New Roman"/>
                <w:color w:val="000000"/>
                <w:sz w:val="20"/>
                <w:szCs w:val="20"/>
                <w:lang w:eastAsia="ru-RU"/>
              </w:rP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 для подтверждения обстоятельства, указанного в подпункте 3) пункта 23 настоящей статьи;</w:t>
            </w:r>
          </w:p>
          <w:p w:rsidR="002D076B" w:rsidRPr="002D076B" w:rsidRDefault="002D076B" w:rsidP="002D076B">
            <w:pPr>
              <w:spacing w:after="0" w:line="240" w:lineRule="auto"/>
              <w:contextualSpacing/>
              <w:jc w:val="both"/>
              <w:rPr>
                <w:rFonts w:ascii="Times New Roman" w:eastAsiaTheme="minorEastAsia" w:hAnsi="Times New Roman" w:cs="Times New Roman"/>
                <w:sz w:val="20"/>
                <w:szCs w:val="20"/>
                <w:lang w:eastAsia="ru-RU"/>
              </w:rPr>
            </w:pPr>
            <w:r w:rsidRPr="002D076B">
              <w:rPr>
                <w:rFonts w:ascii="Times New Roman" w:eastAsiaTheme="minorEastAsia" w:hAnsi="Times New Roman" w:cs="Times New Roman"/>
                <w:color w:val="000000"/>
                <w:sz w:val="20"/>
                <w:szCs w:val="20"/>
                <w:lang w:eastAsia="ru-RU"/>
              </w:rPr>
              <w:t xml:space="preserve">5) </w:t>
            </w:r>
            <w:r w:rsidRPr="002D076B">
              <w:rPr>
                <w:rFonts w:ascii="Times New Roman" w:eastAsiaTheme="minorEastAsia" w:hAnsi="Times New Roman" w:cs="Times New Roman"/>
                <w:sz w:val="20"/>
                <w:szCs w:val="20"/>
                <w:lang w:eastAsia="ru-RU"/>
              </w:rPr>
              <w:t xml:space="preserve"> справка о полученных физическим лицом доходах и удержанных суммах налога, справка о состоянии расчетов (доходах) по налогу на профессиональный доход по формам, утвержденным федеральным органом исполнительной власти, осуществляющим функции по контролю и надзору за соблюдением законодательства о налогах и сборах, книга учета доходов и расходов и хозяйственных операций индивидуального предпринимателя,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индивидуального предпринимателя, применяющего патентную систему налогообложения,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 формам, утвержденным федеральным органом исполнительной власти, осуществляющим функции по выработке государственной политики и нормативно-правовому </w:t>
            </w:r>
            <w:r w:rsidRPr="002D076B">
              <w:rPr>
                <w:rFonts w:ascii="Times New Roman" w:eastAsiaTheme="minorEastAsia" w:hAnsi="Times New Roman" w:cs="Times New Roman"/>
                <w:sz w:val="20"/>
                <w:szCs w:val="20"/>
                <w:lang w:eastAsia="ru-RU"/>
              </w:rPr>
              <w:lastRenderedPageBreak/>
              <w:t>регулированию в сфере налоговой деятельности, за текущий год и год, предшествующий обращению Заемщика/Соаемщика с требованием,  - для подтверждения обстоятельств, указанных в подпункте 4) пункта 23 настоящей статьи, или за текущий год и год, предшествующий году, в котором увеличилось количество лиц, указанных в подпункте 5) пункта 23 настоящей статьи, - для подтверждения обстоятельств, указанных в подпункте 5) пункта 23 настоящей статьи. Если Заемщик/Созаемщик в период, за который предоставляются предусмотренные настоящим пунктом документы, осуществлял и (или) осуществляет виды деятельности, в отношении которых применяются разные режимы налогообложения, документы предоставляются в отношении доходов от всех таких видов деятельности. Заемщиком/Созаемщиком, находящимся в отпуске по уходу за ребенком, в целях подтверждения обстоятельств, указанных в подпункте 5) пункта 23 настоящей статьи, также может предоставляться выданная работодателем справка о заработной плате в совокупности с документами, подтверждающими нахождение Заемщика/Созаемщика в отпуске по уходу за ребенком;</w:t>
            </w:r>
          </w:p>
          <w:p w:rsidR="002D076B" w:rsidRPr="002D076B" w:rsidRDefault="002D076B" w:rsidP="002D076B">
            <w:pPr>
              <w:spacing w:after="0" w:line="240" w:lineRule="auto"/>
              <w:contextualSpacing/>
              <w:jc w:val="both"/>
              <w:rPr>
                <w:rFonts w:ascii="Times New Roman" w:eastAsiaTheme="minorEastAsia" w:hAnsi="Times New Roman" w:cs="Times New Roman"/>
                <w:color w:val="000000"/>
                <w:sz w:val="20"/>
                <w:szCs w:val="20"/>
                <w:lang w:eastAsia="ru-RU"/>
              </w:rPr>
            </w:pPr>
            <w:r w:rsidRPr="002D076B">
              <w:rPr>
                <w:rFonts w:ascii="Times New Roman" w:eastAsiaTheme="minorEastAsia" w:hAnsi="Times New Roman" w:cs="Times New Roman"/>
                <w:sz w:val="20"/>
                <w:szCs w:val="20"/>
                <w:lang w:eastAsia="ru-RU"/>
              </w:rPr>
              <w:t xml:space="preserve">6) </w:t>
            </w:r>
            <w:r w:rsidRPr="002D076B">
              <w:rPr>
                <w:rFonts w:ascii="Times New Roman" w:eastAsiaTheme="minorEastAsia" w:hAnsi="Times New Roman" w:cs="Times New Roman"/>
                <w:color w:val="000000"/>
                <w:sz w:val="20"/>
                <w:szCs w:val="20"/>
                <w:lang w:eastAsia="ru-RU"/>
              </w:rPr>
              <w:t xml:space="preserve"> свидетельство о рождении, и (или) свидетельство об усыновлении (удочерении), и (или) акт органа опеки и попечительства о назначении опекуна или попечителя - для подтверждения обстоятельства, указанного в подпункте 5)  пункта 23 настоящей статьи;</w:t>
            </w:r>
          </w:p>
          <w:p w:rsidR="002D076B" w:rsidRPr="002D076B" w:rsidRDefault="002D076B" w:rsidP="002D076B">
            <w:pPr>
              <w:spacing w:after="0" w:line="240" w:lineRule="auto"/>
              <w:contextualSpacing/>
              <w:jc w:val="both"/>
              <w:rPr>
                <w:rFonts w:ascii="Times New Roman" w:eastAsiaTheme="minorEastAsia" w:hAnsi="Times New Roman" w:cs="Times New Roman"/>
                <w:sz w:val="20"/>
                <w:szCs w:val="20"/>
                <w:lang w:eastAsia="ru-RU"/>
              </w:rPr>
            </w:pPr>
            <w:r w:rsidRPr="002D076B">
              <w:rPr>
                <w:rFonts w:ascii="Times New Roman" w:eastAsiaTheme="minorEastAsia" w:hAnsi="Times New Roman" w:cs="Times New Roman"/>
                <w:sz w:val="20"/>
                <w:szCs w:val="20"/>
                <w:lang w:eastAsia="ru-RU"/>
              </w:rPr>
              <w:t>7) документы об установлении фактов проживания Заемщика/Созаемщика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федерального, межрегионального, регионального, межмуниципального и муниципального характера, выдаваемые органами местного самоуправления, наделенными Федеральным </w:t>
            </w:r>
            <w:hyperlink r:id="rId16" w:anchor="dst256" w:history="1">
              <w:r w:rsidRPr="002D076B">
                <w:rPr>
                  <w:rFonts w:ascii="Times New Roman" w:eastAsiaTheme="minorEastAsia" w:hAnsi="Times New Roman" w:cs="Times New Roman"/>
                  <w:color w:val="1A0DAB"/>
                  <w:sz w:val="20"/>
                  <w:szCs w:val="20"/>
                  <w:u w:val="single"/>
                  <w:lang w:eastAsia="ru-RU"/>
                </w:rPr>
                <w:t>законом</w:t>
              </w:r>
            </w:hyperlink>
            <w:r w:rsidRPr="002D076B">
              <w:rPr>
                <w:rFonts w:ascii="Times New Roman" w:eastAsiaTheme="minorEastAsia" w:hAnsi="Times New Roman" w:cs="Times New Roman"/>
                <w:sz w:val="20"/>
                <w:szCs w:val="20"/>
                <w:lang w:eastAsia="ru-RU"/>
              </w:rPr>
              <w:t> от 21 декабря 1994 года N 68-ФЗ "О защите населения и территорий от чрезвычайных ситуаций природного и техногенного характера" полномочиями по установлению таких фактов, - для подтверждения обстоятельств, указанных в подпункте 6)  пункта 23 настоящей статьи.</w:t>
            </w:r>
          </w:p>
          <w:p w:rsidR="002D076B" w:rsidRPr="002D076B" w:rsidRDefault="002D076B" w:rsidP="002D076B">
            <w:pPr>
              <w:spacing w:after="0" w:line="240" w:lineRule="auto"/>
              <w:contextualSpacing/>
              <w:jc w:val="both"/>
              <w:rPr>
                <w:rFonts w:ascii="Times New Roman" w:eastAsiaTheme="minorEastAsia" w:hAnsi="Times New Roman" w:cs="Times New Roman"/>
                <w:sz w:val="20"/>
                <w:szCs w:val="20"/>
                <w:lang w:eastAsia="ru-RU"/>
              </w:rPr>
            </w:pPr>
          </w:p>
          <w:p w:rsidR="002D076B" w:rsidRPr="002D076B" w:rsidRDefault="002D076B" w:rsidP="002D076B">
            <w:pPr>
              <w:autoSpaceDE w:val="0"/>
              <w:autoSpaceDN w:val="0"/>
              <w:adjustRightInd w:val="0"/>
              <w:spacing w:after="0" w:line="240" w:lineRule="auto"/>
              <w:jc w:val="both"/>
              <w:rPr>
                <w:rFonts w:ascii="Times New Roman" w:eastAsiaTheme="minorEastAsia" w:hAnsi="Times New Roman" w:cs="Times New Roman"/>
                <w:color w:val="000000"/>
                <w:sz w:val="20"/>
                <w:szCs w:val="20"/>
                <w:lang w:eastAsia="ru-RU"/>
              </w:rPr>
            </w:pPr>
            <w:r w:rsidRPr="002D076B">
              <w:rPr>
                <w:rFonts w:ascii="Times New Roman" w:eastAsiaTheme="minorEastAsia" w:hAnsi="Times New Roman" w:cs="Times New Roman"/>
                <w:color w:val="000000"/>
                <w:sz w:val="20"/>
                <w:szCs w:val="20"/>
                <w:lang w:eastAsia="ru-RU"/>
              </w:rPr>
              <w:t xml:space="preserve">Прочие условия: </w:t>
            </w:r>
          </w:p>
          <w:p w:rsidR="002D076B" w:rsidRPr="002D076B" w:rsidRDefault="002D076B" w:rsidP="002D076B">
            <w:pPr>
              <w:autoSpaceDE w:val="0"/>
              <w:autoSpaceDN w:val="0"/>
              <w:adjustRightInd w:val="0"/>
              <w:spacing w:after="0" w:line="240" w:lineRule="auto"/>
              <w:jc w:val="both"/>
              <w:rPr>
                <w:rFonts w:ascii="Times New Roman" w:eastAsiaTheme="minorEastAsia" w:hAnsi="Times New Roman" w:cs="Times New Roman"/>
                <w:color w:val="000000"/>
                <w:sz w:val="20"/>
                <w:szCs w:val="20"/>
                <w:lang w:eastAsia="ru-RU"/>
              </w:rPr>
            </w:pPr>
            <w:r w:rsidRPr="002D076B">
              <w:rPr>
                <w:rFonts w:ascii="Times New Roman" w:eastAsiaTheme="minorEastAsia" w:hAnsi="Times New Roman" w:cs="Times New Roman"/>
                <w:color w:val="000000"/>
                <w:sz w:val="20"/>
                <w:szCs w:val="20"/>
                <w:lang w:eastAsia="ru-RU"/>
              </w:rPr>
              <w:t xml:space="preserve">1. Согласие залогодателя-третьего лица. </w:t>
            </w:r>
          </w:p>
          <w:p w:rsidR="002D076B" w:rsidRPr="002D076B" w:rsidRDefault="002D076B" w:rsidP="002D076B">
            <w:pPr>
              <w:autoSpaceDE w:val="0"/>
              <w:autoSpaceDN w:val="0"/>
              <w:adjustRightInd w:val="0"/>
              <w:spacing w:after="0" w:line="240" w:lineRule="auto"/>
              <w:jc w:val="both"/>
              <w:rPr>
                <w:rFonts w:ascii="Times New Roman" w:eastAsiaTheme="minorEastAsia" w:hAnsi="Times New Roman" w:cs="Times New Roman"/>
                <w:color w:val="000000"/>
                <w:sz w:val="20"/>
                <w:szCs w:val="20"/>
                <w:lang w:eastAsia="ru-RU"/>
              </w:rPr>
            </w:pPr>
            <w:r w:rsidRPr="002D076B">
              <w:rPr>
                <w:rFonts w:ascii="Times New Roman" w:eastAsiaTheme="minorEastAsia" w:hAnsi="Times New Roman" w:cs="Times New Roman"/>
                <w:b/>
                <w:color w:val="000000"/>
                <w:sz w:val="20"/>
                <w:szCs w:val="20"/>
                <w:lang w:eastAsia="ru-RU"/>
              </w:rPr>
              <w:t>Срок рассмотрения Требования</w:t>
            </w:r>
            <w:r w:rsidRPr="002D076B">
              <w:rPr>
                <w:rFonts w:ascii="Times New Roman" w:eastAsiaTheme="minorEastAsia" w:hAnsi="Times New Roman" w:cs="Times New Roman"/>
                <w:color w:val="000000"/>
                <w:sz w:val="20"/>
                <w:szCs w:val="20"/>
                <w:lang w:eastAsia="ru-RU"/>
              </w:rPr>
              <w:t xml:space="preserve"> – 5 рабочих дней. </w:t>
            </w:r>
          </w:p>
          <w:p w:rsidR="002D076B" w:rsidRPr="002D076B" w:rsidRDefault="002D076B" w:rsidP="002D076B">
            <w:pPr>
              <w:spacing w:after="0" w:line="240" w:lineRule="auto"/>
              <w:contextualSpacing/>
              <w:jc w:val="both"/>
              <w:rPr>
                <w:rFonts w:eastAsiaTheme="minorEastAsia"/>
                <w:color w:val="000000"/>
                <w:sz w:val="20"/>
                <w:szCs w:val="20"/>
                <w:lang w:eastAsia="ru-RU"/>
              </w:rPr>
            </w:pPr>
          </w:p>
          <w:p w:rsidR="002D076B" w:rsidRPr="002D076B" w:rsidRDefault="002D076B" w:rsidP="002D076B">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2D076B">
              <w:rPr>
                <w:rFonts w:ascii="Times New Roman" w:eastAsia="Times New Roman" w:hAnsi="Times New Roman" w:cs="Times New Roman"/>
                <w:b/>
                <w:sz w:val="20"/>
                <w:szCs w:val="20"/>
                <w:lang w:eastAsia="ru-RU"/>
              </w:rPr>
              <w:t>Если требование Заемщика/Созаемщика не соответствует условиям льготного периода, то Банк «Нальчик» ООО может рассмотреть обращение Заемщика/Созаемщика по изменению договора потребительского кредита в индивидуальном порядке.</w:t>
            </w:r>
          </w:p>
          <w:p w:rsidR="002D076B" w:rsidRPr="002D076B" w:rsidRDefault="002D076B" w:rsidP="002D076B">
            <w:pPr>
              <w:framePr w:hSpace="180" w:wrap="around" w:vAnchor="text" w:hAnchor="text" w:y="1"/>
              <w:autoSpaceDE w:val="0"/>
              <w:autoSpaceDN w:val="0"/>
              <w:adjustRightInd w:val="0"/>
              <w:spacing w:after="0" w:line="240" w:lineRule="auto"/>
              <w:ind w:left="720"/>
              <w:suppressOverlap/>
              <w:jc w:val="both"/>
              <w:rPr>
                <w:rFonts w:ascii="Times New Roman" w:eastAsiaTheme="minorEastAsia" w:hAnsi="Times New Roman" w:cs="Times New Roman"/>
                <w:color w:val="000000"/>
                <w:sz w:val="20"/>
                <w:szCs w:val="20"/>
                <w:lang w:eastAsia="ru-RU"/>
              </w:rPr>
            </w:pPr>
          </w:p>
          <w:p w:rsidR="002D076B" w:rsidRPr="002D076B" w:rsidRDefault="002D076B" w:rsidP="002D076B">
            <w:pPr>
              <w:spacing w:after="0" w:line="240" w:lineRule="auto"/>
              <w:contextualSpacing/>
              <w:jc w:val="both"/>
              <w:rPr>
                <w:rFonts w:eastAsiaTheme="minorEastAsia"/>
                <w:color w:val="000000"/>
                <w:sz w:val="20"/>
                <w:szCs w:val="20"/>
                <w:lang w:eastAsia="ru-RU"/>
              </w:rPr>
            </w:pPr>
          </w:p>
        </w:tc>
      </w:tr>
    </w:tbl>
    <w:p w:rsidR="00C0324F" w:rsidRDefault="00C0324F">
      <w:bookmarkStart w:id="0" w:name="_GoBack"/>
      <w:bookmarkEnd w:id="0"/>
    </w:p>
    <w:sectPr w:rsidR="00C0324F" w:rsidSect="002D076B">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5FF" w:rsidRDefault="00FE65FF" w:rsidP="002D076B">
      <w:pPr>
        <w:spacing w:after="0" w:line="240" w:lineRule="auto"/>
      </w:pPr>
      <w:r>
        <w:separator/>
      </w:r>
    </w:p>
  </w:endnote>
  <w:endnote w:type="continuationSeparator" w:id="1">
    <w:p w:rsidR="00FE65FF" w:rsidRDefault="00FE65FF" w:rsidP="002D07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5FF" w:rsidRDefault="00FE65FF" w:rsidP="002D076B">
      <w:pPr>
        <w:spacing w:after="0" w:line="240" w:lineRule="auto"/>
      </w:pPr>
      <w:r>
        <w:separator/>
      </w:r>
    </w:p>
  </w:footnote>
  <w:footnote w:type="continuationSeparator" w:id="1">
    <w:p w:rsidR="00FE65FF" w:rsidRDefault="00FE65FF" w:rsidP="002D076B">
      <w:pPr>
        <w:spacing w:after="0" w:line="240" w:lineRule="auto"/>
      </w:pPr>
      <w:r>
        <w:continuationSeparator/>
      </w:r>
    </w:p>
  </w:footnote>
  <w:footnote w:id="2">
    <w:p w:rsidR="002D076B" w:rsidRDefault="002D076B" w:rsidP="002D076B">
      <w:pPr>
        <w:pStyle w:val="a3"/>
      </w:pPr>
      <w:r>
        <w:rPr>
          <w:rStyle w:val="a5"/>
        </w:rPr>
        <w:footnoteRef/>
      </w:r>
      <w:r>
        <w:t xml:space="preserve"> 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или муниципального характера.</w:t>
      </w:r>
    </w:p>
    <w:p w:rsidR="002D076B" w:rsidRDefault="002D076B" w:rsidP="002D076B">
      <w:pPr>
        <w:pStyle w:val="a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10F81"/>
    <w:multiLevelType w:val="multilevel"/>
    <w:tmpl w:val="02EA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570DF"/>
    <w:rsid w:val="0009284E"/>
    <w:rsid w:val="002D076B"/>
    <w:rsid w:val="008570DF"/>
    <w:rsid w:val="00B22DD9"/>
    <w:rsid w:val="00C0324F"/>
    <w:rsid w:val="00DD658C"/>
    <w:rsid w:val="00FE6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D076B"/>
    <w:pPr>
      <w:spacing w:after="0" w:line="240" w:lineRule="auto"/>
    </w:pPr>
    <w:rPr>
      <w:sz w:val="20"/>
      <w:szCs w:val="20"/>
    </w:rPr>
  </w:style>
  <w:style w:type="character" w:customStyle="1" w:styleId="a4">
    <w:name w:val="Текст сноски Знак"/>
    <w:basedOn w:val="a0"/>
    <w:link w:val="a3"/>
    <w:uiPriority w:val="99"/>
    <w:semiHidden/>
    <w:rsid w:val="002D076B"/>
    <w:rPr>
      <w:sz w:val="20"/>
      <w:szCs w:val="20"/>
    </w:rPr>
  </w:style>
  <w:style w:type="character" w:styleId="a5">
    <w:name w:val="footnote reference"/>
    <w:basedOn w:val="a0"/>
    <w:uiPriority w:val="99"/>
    <w:rsid w:val="002D076B"/>
    <w:rPr>
      <w:rFonts w:cs="Times New Roman"/>
      <w:vertAlign w:val="superscript"/>
    </w:rPr>
  </w:style>
  <w:style w:type="paragraph" w:styleId="a6">
    <w:name w:val="Balloon Text"/>
    <w:basedOn w:val="a"/>
    <w:link w:val="a7"/>
    <w:uiPriority w:val="99"/>
    <w:semiHidden/>
    <w:unhideWhenUsed/>
    <w:rsid w:val="002D07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D07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D076B"/>
    <w:pPr>
      <w:spacing w:after="0" w:line="240" w:lineRule="auto"/>
    </w:pPr>
    <w:rPr>
      <w:sz w:val="20"/>
      <w:szCs w:val="20"/>
    </w:rPr>
  </w:style>
  <w:style w:type="character" w:customStyle="1" w:styleId="a4">
    <w:name w:val="Текст сноски Знак"/>
    <w:basedOn w:val="a0"/>
    <w:link w:val="a3"/>
    <w:uiPriority w:val="99"/>
    <w:semiHidden/>
    <w:rsid w:val="002D076B"/>
    <w:rPr>
      <w:sz w:val="20"/>
      <w:szCs w:val="20"/>
    </w:rPr>
  </w:style>
  <w:style w:type="character" w:styleId="a5">
    <w:name w:val="footnote reference"/>
    <w:basedOn w:val="a0"/>
    <w:uiPriority w:val="99"/>
    <w:rsid w:val="002D076B"/>
    <w:rPr>
      <w:rFonts w:cs="Times New Roman"/>
      <w:vertAlign w:val="superscript"/>
    </w:rPr>
  </w:style>
  <w:style w:type="paragraph" w:styleId="a6">
    <w:name w:val="Balloon Text"/>
    <w:basedOn w:val="a"/>
    <w:link w:val="a7"/>
    <w:uiPriority w:val="99"/>
    <w:semiHidden/>
    <w:unhideWhenUsed/>
    <w:rsid w:val="002D07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D07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nal.ru" TargetMode="External"/><Relationship Id="rId13" Type="http://schemas.openxmlformats.org/officeDocument/2006/relationships/hyperlink" Target="https://www.consultant.ru/document/cons_doc_LAW_468389/b0bc8a27e8a04c890f2f9c995f4c966a8894470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onsultant.ru/document/cons_doc_LAW_464193/e8db22bb3d2f8269f06f80a9749a8ff61bcf8bf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nsultant.ru/document/cons_doc_LAW_444748/cf148e8662eafdb9539fb6f19024dfdb5c33aaa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53105&amp;dst=186" TargetMode="External"/><Relationship Id="rId5" Type="http://schemas.openxmlformats.org/officeDocument/2006/relationships/footnotes" Target="footnotes.xml"/><Relationship Id="rId15" Type="http://schemas.openxmlformats.org/officeDocument/2006/relationships/hyperlink" Target="https://www.consultant.ru/document/cons_doc_LAW_435118/1c61297c1873d05eebadefc75129128c676cccae/" TargetMode="External"/><Relationship Id="rId10" Type="http://schemas.openxmlformats.org/officeDocument/2006/relationships/hyperlink" Target="http://bnal.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F38440786A1A56BC3F776435190EF502A8F479BF2A55A7402BF1FB9D5822175559E853C58308B7B032C41EBEC897DBF50F6B9FA9F1BFB8p7QAN" TargetMode="External"/><Relationship Id="rId14" Type="http://schemas.openxmlformats.org/officeDocument/2006/relationships/hyperlink" Target="https://www.consultant.ru/document/cons_doc_LAW_371887/66619d7b591094312856558e51ea26dbcc93bf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4075</Words>
  <Characters>23232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Эндреева Джамиля Борисовна</dc:creator>
  <cp:lastModifiedBy>Настаева Зухра Муратовна</cp:lastModifiedBy>
  <cp:revision>3</cp:revision>
  <dcterms:created xsi:type="dcterms:W3CDTF">2024-06-07T06:53:00Z</dcterms:created>
  <dcterms:modified xsi:type="dcterms:W3CDTF">2024-06-07T08:59:00Z</dcterms:modified>
</cp:coreProperties>
</file>