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99" w:rsidRDefault="000D0A99" w:rsidP="000D0A99">
      <w:pPr>
        <w:spacing w:before="120"/>
        <w:rPr>
          <w:rFonts w:ascii="Times New Roman" w:hAnsi="Times New Roman" w:cs="Times New Roman"/>
          <w:b/>
          <w:sz w:val="24"/>
          <w:szCs w:val="24"/>
        </w:rPr>
      </w:pPr>
      <w:bookmarkStart w:id="0" w:name="_Toc158890828"/>
      <w:r>
        <w:rPr>
          <w:rFonts w:ascii="Calibri" w:eastAsia="Times New Roman" w:hAnsi="Calibri" w:cs="Times New Roman"/>
          <w:noProof/>
        </w:rPr>
        <w:drawing>
          <wp:inline distT="0" distB="0" distL="0" distR="0">
            <wp:extent cx="276225" cy="247650"/>
            <wp:effectExtent l="0" t="0" r="9525" b="0"/>
            <wp:docPr id="14" name="Рисунок 20"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rFonts w:ascii="Times New Roman" w:eastAsia="Times New Roman" w:hAnsi="Times New Roman" w:cs="Times New Roman"/>
          <w:b/>
        </w:rPr>
        <w:t>Банк «Нальчик» ООО</w:t>
      </w:r>
    </w:p>
    <w:p w:rsidR="000D0A99" w:rsidRDefault="000D0A99" w:rsidP="000D0A99">
      <w:pPr>
        <w:spacing w:before="120"/>
        <w:jc w:val="center"/>
        <w:rPr>
          <w:rFonts w:ascii="Times New Roman" w:hAnsi="Times New Roman" w:cs="Times New Roman"/>
          <w:b/>
          <w:sz w:val="24"/>
          <w:szCs w:val="24"/>
        </w:rPr>
      </w:pPr>
      <w:r w:rsidRPr="00BA632A">
        <w:rPr>
          <w:rFonts w:ascii="Times New Roman" w:hAnsi="Times New Roman" w:cs="Times New Roman"/>
          <w:b/>
          <w:sz w:val="24"/>
          <w:szCs w:val="24"/>
        </w:rPr>
        <w:t xml:space="preserve">Условия предоставления, использования и возврата кредитных средств по </w:t>
      </w:r>
      <w:r w:rsidRPr="00BA632A">
        <w:rPr>
          <w:rFonts w:ascii="Times New Roman" w:hAnsi="Times New Roman" w:cs="Times New Roman"/>
          <w:b/>
          <w:sz w:val="24"/>
          <w:szCs w:val="24"/>
          <w:u w:val="single"/>
        </w:rPr>
        <w:t>потребительским</w:t>
      </w:r>
      <w:r w:rsidRPr="00BA632A">
        <w:rPr>
          <w:rFonts w:ascii="Times New Roman" w:hAnsi="Times New Roman" w:cs="Times New Roman"/>
          <w:b/>
          <w:sz w:val="24"/>
          <w:szCs w:val="24"/>
        </w:rPr>
        <w:t xml:space="preserve"> кредитам в Банке «Нальчик» ООО</w:t>
      </w:r>
    </w:p>
    <w:p w:rsidR="00016876" w:rsidRPr="005851B2" w:rsidRDefault="00F27A1E" w:rsidP="00016876">
      <w:pPr>
        <w:spacing w:before="120"/>
        <w:jc w:val="right"/>
        <w:rPr>
          <w:rFonts w:ascii="Times New Roman" w:hAnsi="Times New Roman" w:cs="Times New Roman"/>
          <w:b/>
          <w:sz w:val="20"/>
          <w:szCs w:val="20"/>
        </w:rPr>
      </w:pPr>
      <w:r>
        <w:rPr>
          <w:rFonts w:ascii="Times New Roman" w:hAnsi="Times New Roman" w:cs="Times New Roman"/>
          <w:b/>
          <w:sz w:val="20"/>
          <w:szCs w:val="20"/>
        </w:rPr>
        <w:t>(действует с 16</w:t>
      </w:r>
      <w:r w:rsidR="00016876" w:rsidRPr="005851B2">
        <w:rPr>
          <w:rFonts w:ascii="Times New Roman" w:hAnsi="Times New Roman" w:cs="Times New Roman"/>
          <w:b/>
          <w:sz w:val="20"/>
          <w:szCs w:val="20"/>
        </w:rPr>
        <w:t>.09.2024)</w:t>
      </w:r>
    </w:p>
    <w:tbl>
      <w:tblPr>
        <w:tblpPr w:leftFromText="180" w:rightFromText="180" w:vertAnchor="text" w:tblpY="1"/>
        <w:tblOverlap w:val="never"/>
        <w:tblW w:w="1483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76"/>
      </w:tblGrid>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pPr>
            <w:r w:rsidRPr="00BA632A">
              <w:rPr>
                <w:b/>
                <w:bCs/>
                <w:sz w:val="20"/>
                <w:szCs w:val="20"/>
              </w:rPr>
              <w:t>Наименование параметра</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pPr>
            <w:r w:rsidRPr="00BA632A">
              <w:rPr>
                <w:b/>
                <w:bCs/>
                <w:sz w:val="20"/>
                <w:szCs w:val="20"/>
              </w:rPr>
              <w:t>Значение параметра</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0D0A99" w:rsidRPr="00BA632A" w:rsidTr="00065478">
              <w:trPr>
                <w:trHeight w:val="345"/>
                <w:tblCellSpacing w:w="0" w:type="dxa"/>
              </w:trPr>
              <w:tc>
                <w:tcPr>
                  <w:tcW w:w="3915" w:type="dxa"/>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0D0A99" w:rsidRPr="00BA632A" w:rsidRDefault="000D0A99" w:rsidP="00065478">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0D0A99" w:rsidRPr="00BA632A" w:rsidTr="00065478">
              <w:trPr>
                <w:trHeight w:val="570"/>
                <w:tblCellSpacing w:w="0" w:type="dxa"/>
              </w:trPr>
              <w:tc>
                <w:tcPr>
                  <w:tcW w:w="9510" w:type="dxa"/>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xml:space="preserve">Наименование кредитора: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полное наименование: БАНК «НАЛЬЧИК» (общество с ограниченной ответственностью);</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xml:space="preserve">- сокращенное наименование: Банк «Нальчик» ООО (далее – Банк).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xml:space="preserve">Место нахождения постоянно действующего исполнительного органа: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xml:space="preserve">360022, КБР, г. Нальчик, ул. Толстого, д. 77.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Контактные телефоны: 8 (8662) 77-34-11.</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xml:space="preserve">Официальный сайт Банка: </w:t>
                  </w:r>
                  <w:hyperlink r:id="rId9" w:history="1">
                    <w:r w:rsidRPr="00BA632A">
                      <w:rPr>
                        <w:rStyle w:val="a9"/>
                        <w:rFonts w:eastAsiaTheme="minorEastAsia"/>
                        <w:color w:val="023888"/>
                        <w:sz w:val="20"/>
                        <w:szCs w:val="20"/>
                      </w:rPr>
                      <w:t>http://bnal.ru</w:t>
                    </w:r>
                  </w:hyperlink>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0D0A99" w:rsidRPr="00BA632A" w:rsidRDefault="000D0A99" w:rsidP="00065478">
            <w:pPr>
              <w:jc w:val="both"/>
              <w:rPr>
                <w:sz w:val="24"/>
                <w:szCs w:val="24"/>
              </w:rPr>
            </w:pPr>
          </w:p>
        </w:tc>
      </w:tr>
      <w:tr w:rsidR="000D0A99" w:rsidRPr="00BA632A" w:rsidTr="00065478">
        <w:trPr>
          <w:trHeight w:val="869"/>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0D0A99" w:rsidRPr="00BA632A" w:rsidTr="00065478">
              <w:trPr>
                <w:trHeight w:val="105"/>
                <w:tblCellSpacing w:w="0" w:type="dxa"/>
              </w:trPr>
              <w:tc>
                <w:tcPr>
                  <w:tcW w:w="3915" w:type="dxa"/>
                  <w:hideMark/>
                </w:tcPr>
                <w:p w:rsidR="000D0A99" w:rsidRPr="00BA632A" w:rsidRDefault="000D0A99" w:rsidP="00F27A1E">
                  <w:pPr>
                    <w:pStyle w:val="a6"/>
                    <w:framePr w:hSpace="180" w:wrap="around" w:vAnchor="text" w:hAnchor="text" w:y="1"/>
                    <w:spacing w:line="105" w:lineRule="atLeast"/>
                    <w:suppressOverlap/>
                    <w:jc w:val="both"/>
                  </w:pPr>
                  <w:r w:rsidRPr="00BA632A">
                    <w:rPr>
                      <w:color w:val="000000"/>
                      <w:sz w:val="20"/>
                      <w:szCs w:val="20"/>
                    </w:rPr>
                    <w:t>Требования к заемщику, которые установлены кредитором и выполнение которых является обязательным для предоставления потребительского кредита</w:t>
                  </w:r>
                </w:p>
              </w:tc>
            </w:tr>
          </w:tbl>
          <w:p w:rsidR="000D0A99" w:rsidRPr="00BA632A" w:rsidRDefault="000D0A99" w:rsidP="00065478">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0D0A99" w:rsidRPr="00BA632A" w:rsidTr="00065478">
              <w:trPr>
                <w:trHeight w:val="630"/>
                <w:tblCellSpacing w:w="0" w:type="dxa"/>
              </w:trPr>
              <w:tc>
                <w:tcPr>
                  <w:tcW w:w="8730" w:type="dxa"/>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xml:space="preserve">Требования к заемщику: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гражданство Российской Федерации;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постоянная регистрация на территории РФ;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0D0A99" w:rsidRPr="00BA632A" w:rsidRDefault="000D0A99" w:rsidP="00F27A1E">
                  <w:pPr>
                    <w:pStyle w:val="a6"/>
                    <w:framePr w:hSpace="180" w:wrap="around" w:vAnchor="text" w:hAnchor="text" w:y="1"/>
                    <w:spacing w:before="0" w:beforeAutospacing="0" w:after="0" w:afterAutospacing="0"/>
                    <w:suppressOverlap/>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0D0A99" w:rsidRPr="00BA632A" w:rsidRDefault="000D0A99" w:rsidP="00F27A1E">
                  <w:pPr>
                    <w:pStyle w:val="a6"/>
                    <w:framePr w:hSpace="180" w:wrap="around" w:vAnchor="text" w:hAnchor="text" w:y="1"/>
                    <w:spacing w:before="0" w:beforeAutospacing="0" w:after="0" w:afterAutospacing="0"/>
                    <w:suppressOverlap/>
                    <w:jc w:val="both"/>
                  </w:pP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погашение задолженности ежемесячно;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отсутствие текущей просроченной задолженности по кредиту. </w:t>
                  </w:r>
                </w:p>
              </w:tc>
            </w:tr>
          </w:tbl>
          <w:p w:rsidR="000D0A99" w:rsidRPr="00BA632A" w:rsidRDefault="000D0A99" w:rsidP="00065478">
            <w:pPr>
              <w:jc w:val="both"/>
              <w:rPr>
                <w:sz w:val="24"/>
                <w:szCs w:val="24"/>
              </w:rPr>
            </w:pP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3</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Сроки рассмотрения оформленного заемщиком заявления о предоставлении потребительского кредита и принятия кредитором решения </w:t>
            </w:r>
            <w:r w:rsidRPr="00BA632A">
              <w:rPr>
                <w:color w:val="000000"/>
                <w:sz w:val="20"/>
                <w:szCs w:val="20"/>
              </w:rPr>
              <w:lastRenderedPageBreak/>
              <w:t>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lastRenderedPageBreak/>
              <w:t xml:space="preserve">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w:t>
            </w:r>
            <w:r w:rsidRPr="00BA632A">
              <w:rPr>
                <w:color w:val="000000"/>
                <w:sz w:val="20"/>
                <w:szCs w:val="20"/>
              </w:rPr>
              <w:lastRenderedPageBreak/>
              <w:t>документов.</w:t>
            </w:r>
          </w:p>
          <w:p w:rsidR="000D0A99" w:rsidRPr="00BA632A" w:rsidRDefault="000D0A99" w:rsidP="00065478">
            <w:pPr>
              <w:pStyle w:val="a6"/>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заявление – анкета на получение кредита;</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паспорт гражданина Российской Федерации;</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0D0A99" w:rsidRPr="00BA632A" w:rsidRDefault="000D0A99" w:rsidP="00065478">
            <w:pPr>
              <w:pStyle w:val="a6"/>
              <w:spacing w:before="0" w:beforeAutospacing="0" w:after="0" w:afterAutospacing="0"/>
              <w:ind w:left="720"/>
              <w:jc w:val="both"/>
            </w:pPr>
          </w:p>
          <w:p w:rsidR="000D0A99" w:rsidRPr="00BA632A" w:rsidRDefault="000D0A99" w:rsidP="00065478">
            <w:pPr>
              <w:pStyle w:val="a6"/>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4</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Виды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«Потребительский»</w:t>
            </w:r>
          </w:p>
          <w:p w:rsidR="000D0A99" w:rsidRPr="00BA632A" w:rsidRDefault="000D0A99" w:rsidP="00065478">
            <w:pPr>
              <w:pStyle w:val="a6"/>
              <w:spacing w:before="0" w:beforeAutospacing="0" w:after="0" w:afterAutospacing="0"/>
              <w:jc w:val="both"/>
            </w:pPr>
            <w:r w:rsidRPr="00BA632A">
              <w:rPr>
                <w:color w:val="000000"/>
                <w:sz w:val="20"/>
                <w:szCs w:val="20"/>
              </w:rPr>
              <w:t>«Зарплатный»</w:t>
            </w:r>
          </w:p>
          <w:p w:rsidR="000D0A99" w:rsidRPr="00BA632A" w:rsidRDefault="000D0A99" w:rsidP="00065478">
            <w:pPr>
              <w:pStyle w:val="a6"/>
              <w:spacing w:before="0" w:beforeAutospacing="0" w:after="0" w:afterAutospacing="0"/>
              <w:jc w:val="both"/>
            </w:pPr>
            <w:r w:rsidRPr="00BA632A">
              <w:rPr>
                <w:color w:val="000000"/>
                <w:sz w:val="20"/>
                <w:szCs w:val="20"/>
              </w:rPr>
              <w:t>«Пенсионный»</w:t>
            </w:r>
          </w:p>
          <w:p w:rsidR="000D0A99" w:rsidRPr="00BA632A" w:rsidRDefault="000D0A99" w:rsidP="00065478">
            <w:pPr>
              <w:pStyle w:val="a6"/>
              <w:spacing w:before="0" w:beforeAutospacing="0" w:after="0" w:afterAutospacing="0"/>
              <w:jc w:val="both"/>
            </w:pPr>
            <w:r w:rsidRPr="00BA632A">
              <w:rPr>
                <w:color w:val="000000"/>
                <w:sz w:val="20"/>
                <w:szCs w:val="20"/>
              </w:rPr>
              <w:t>«Рефинансирование»</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Суммы потребительского кредита и сроки его возврата.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 xml:space="preserve">Сумма кредита: от 10 тыс. руб. до 5 млн. руб. </w:t>
            </w:r>
          </w:p>
          <w:p w:rsidR="000D0A99" w:rsidRPr="00BA632A" w:rsidRDefault="000D0A99" w:rsidP="00065478">
            <w:pPr>
              <w:pStyle w:val="a6"/>
              <w:spacing w:before="0" w:beforeAutospacing="0" w:after="0" w:afterAutospacing="0"/>
              <w:jc w:val="both"/>
            </w:pPr>
            <w:r w:rsidRPr="00BA632A">
              <w:rPr>
                <w:color w:val="000000"/>
                <w:sz w:val="20"/>
                <w:szCs w:val="20"/>
              </w:rPr>
              <w:t>Срок кредита: от 3 до 60 месяцев.</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Валюты, в которых предоставляется потребительский кредит.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Рубли Российской Федерации</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Способы предоставления потребительского кредита, в том числе с использованием заемщиком электронных средств платежа.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 или выдача наличными денежными средствами через кассу Банка.</w:t>
            </w:r>
          </w:p>
          <w:p w:rsidR="000D0A99" w:rsidRPr="00BA632A" w:rsidRDefault="000D0A99" w:rsidP="00065478">
            <w:pPr>
              <w:pStyle w:val="a6"/>
              <w:spacing w:before="0" w:beforeAutospacing="0" w:after="0" w:afterAutospacing="0"/>
              <w:jc w:val="both"/>
            </w:pPr>
            <w:r w:rsidRPr="00BA632A">
              <w:rPr>
                <w:color w:val="000000"/>
                <w:sz w:val="20"/>
                <w:szCs w:val="20"/>
              </w:rPr>
              <w:t>Кредит может быть предоставлен:</w:t>
            </w:r>
          </w:p>
          <w:p w:rsidR="000D0A99" w:rsidRPr="00BA632A" w:rsidRDefault="000D0A99" w:rsidP="00065478">
            <w:pPr>
              <w:pStyle w:val="a6"/>
              <w:spacing w:before="0" w:beforeAutospacing="0" w:after="0" w:afterAutospacing="0"/>
              <w:jc w:val="both"/>
            </w:pPr>
            <w:r w:rsidRPr="00BA632A">
              <w:rPr>
                <w:color w:val="000000"/>
                <w:sz w:val="20"/>
                <w:szCs w:val="20"/>
              </w:rPr>
              <w:t>- единовременно путем зачисления на Счет кредитования или наличными денежными средствами через кассу Банка;</w:t>
            </w:r>
          </w:p>
          <w:p w:rsidR="000D0A99" w:rsidRPr="00BA632A" w:rsidRDefault="000D0A99" w:rsidP="00065478">
            <w:pPr>
              <w:pStyle w:val="a6"/>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(свободного) остатка Лимита кредитования.</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8</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0D0A99" w:rsidRPr="00BA632A" w:rsidTr="00065478">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Кредитный продукт</w:t>
                  </w:r>
                </w:p>
              </w:tc>
              <w:tc>
                <w:tcPr>
                  <w:tcW w:w="5700" w:type="dxa"/>
                  <w:gridSpan w:val="2"/>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Процентная ставка (годовая)</w:t>
                  </w:r>
                </w:p>
              </w:tc>
            </w:tr>
            <w:tr w:rsidR="000D0A99" w:rsidRPr="00BA632A" w:rsidTr="00065478">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w:t>
                  </w:r>
                </w:p>
              </w:tc>
              <w:tc>
                <w:tcPr>
                  <w:tcW w:w="5700" w:type="dxa"/>
                  <w:gridSpan w:val="2"/>
                  <w:tcBorders>
                    <w:top w:val="outset" w:sz="6" w:space="0" w:color="auto"/>
                    <w:left w:val="outset" w:sz="6" w:space="0" w:color="auto"/>
                    <w:bottom w:val="outset" w:sz="6" w:space="0" w:color="auto"/>
                    <w:right w:val="outset" w:sz="6" w:space="0" w:color="auto"/>
                  </w:tcBorders>
                  <w:hideMark/>
                </w:tcPr>
                <w:p w:rsidR="000D0A99" w:rsidRPr="002B0530" w:rsidRDefault="00A8735F" w:rsidP="00F27A1E">
                  <w:pPr>
                    <w:pStyle w:val="a6"/>
                    <w:framePr w:hSpace="180" w:wrap="around" w:vAnchor="text" w:hAnchor="text" w:y="1"/>
                    <w:spacing w:before="0" w:beforeAutospacing="0" w:after="0" w:afterAutospacing="0"/>
                    <w:suppressOverlap/>
                    <w:jc w:val="both"/>
                    <w:rPr>
                      <w:color w:val="000000"/>
                      <w:sz w:val="20"/>
                      <w:szCs w:val="20"/>
                    </w:rPr>
                  </w:pPr>
                  <w:r>
                    <w:rPr>
                      <w:color w:val="000000"/>
                      <w:sz w:val="20"/>
                      <w:szCs w:val="20"/>
                    </w:rPr>
                    <w:t>24</w:t>
                  </w:r>
                  <w:r w:rsidR="000D0A99" w:rsidRPr="002B0530">
                    <w:rPr>
                      <w:color w:val="000000"/>
                      <w:sz w:val="20"/>
                      <w:szCs w:val="20"/>
                    </w:rPr>
                    <w:t xml:space="preserve">,8 % - </w:t>
                  </w:r>
                  <w:r>
                    <w:rPr>
                      <w:color w:val="000000"/>
                      <w:sz w:val="20"/>
                      <w:szCs w:val="20"/>
                    </w:rPr>
                    <w:t>30</w:t>
                  </w:r>
                  <w:r w:rsidR="000D0A99" w:rsidRPr="002B0530">
                    <w:rPr>
                      <w:color w:val="000000"/>
                      <w:sz w:val="20"/>
                      <w:szCs w:val="20"/>
                    </w:rPr>
                    <w:t>,</w:t>
                  </w:r>
                  <w:r>
                    <w:rPr>
                      <w:color w:val="000000"/>
                      <w:sz w:val="20"/>
                      <w:szCs w:val="20"/>
                    </w:rPr>
                    <w:t>5</w:t>
                  </w:r>
                  <w:r w:rsidR="000D0A99" w:rsidRPr="002B0530">
                    <w:rPr>
                      <w:color w:val="000000"/>
                      <w:sz w:val="20"/>
                      <w:szCs w:val="20"/>
                    </w:rPr>
                    <w:t xml:space="preserve"> %</w:t>
                  </w:r>
                </w:p>
              </w:tc>
            </w:tr>
            <w:tr w:rsidR="000D0A99" w:rsidRPr="00BA632A" w:rsidTr="00065478">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«Зарплатный»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0D0A99" w:rsidRPr="002B0530" w:rsidRDefault="000D0A99" w:rsidP="00F27A1E">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sidR="00A8735F">
                    <w:rPr>
                      <w:color w:val="000000"/>
                      <w:sz w:val="20"/>
                      <w:szCs w:val="20"/>
                    </w:rPr>
                    <w:t>2</w:t>
                  </w:r>
                  <w:r w:rsidRPr="002B0530">
                    <w:rPr>
                      <w:color w:val="000000"/>
                      <w:sz w:val="20"/>
                      <w:szCs w:val="20"/>
                    </w:rPr>
                    <w:t>,</w:t>
                  </w:r>
                  <w:r w:rsidR="00A8735F">
                    <w:rPr>
                      <w:color w:val="000000"/>
                      <w:sz w:val="20"/>
                      <w:szCs w:val="20"/>
                    </w:rPr>
                    <w:t>2</w:t>
                  </w:r>
                  <w:r w:rsidRPr="002B0530">
                    <w:rPr>
                      <w:color w:val="000000"/>
                      <w:sz w:val="20"/>
                      <w:szCs w:val="20"/>
                    </w:rPr>
                    <w:t xml:space="preserve">% - </w:t>
                  </w:r>
                  <w:r w:rsidRPr="002B0530">
                    <w:rPr>
                      <w:color w:val="000000"/>
                      <w:sz w:val="20"/>
                      <w:szCs w:val="20"/>
                      <w:lang w:val="en-US"/>
                    </w:rPr>
                    <w:t>2</w:t>
                  </w:r>
                  <w:r w:rsidR="00A8735F">
                    <w:rPr>
                      <w:color w:val="000000"/>
                      <w:sz w:val="20"/>
                      <w:szCs w:val="20"/>
                    </w:rPr>
                    <w:t>7</w:t>
                  </w:r>
                  <w:r w:rsidRPr="002B0530">
                    <w:rPr>
                      <w:color w:val="000000"/>
                      <w:sz w:val="20"/>
                      <w:szCs w:val="20"/>
                    </w:rPr>
                    <w:t>,</w:t>
                  </w:r>
                  <w:r w:rsidR="00A8735F">
                    <w:rPr>
                      <w:color w:val="000000"/>
                      <w:sz w:val="20"/>
                      <w:szCs w:val="20"/>
                    </w:rPr>
                    <w:t>3</w:t>
                  </w:r>
                  <w:r w:rsidRPr="002B0530">
                    <w:rPr>
                      <w:color w:val="000000"/>
                      <w:sz w:val="20"/>
                      <w:szCs w:val="20"/>
                    </w:rPr>
                    <w:t xml:space="preserve"> %</w:t>
                  </w:r>
                </w:p>
              </w:tc>
            </w:tr>
            <w:tr w:rsidR="000D0A99" w:rsidRPr="00BA632A" w:rsidTr="00065478">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«Пенсионный»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0D0A99" w:rsidRPr="002B0530" w:rsidRDefault="000D0A99" w:rsidP="00F27A1E">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sidR="00A8735F">
                    <w:rPr>
                      <w:color w:val="000000"/>
                      <w:sz w:val="20"/>
                      <w:szCs w:val="20"/>
                    </w:rPr>
                    <w:t>4</w:t>
                  </w:r>
                  <w:r w:rsidRPr="002B0530">
                    <w:rPr>
                      <w:color w:val="000000"/>
                      <w:sz w:val="20"/>
                      <w:szCs w:val="20"/>
                    </w:rPr>
                    <w:t>,0 % - 2</w:t>
                  </w:r>
                  <w:r w:rsidR="00A8735F">
                    <w:rPr>
                      <w:color w:val="000000"/>
                      <w:sz w:val="20"/>
                      <w:szCs w:val="20"/>
                    </w:rPr>
                    <w:t>9</w:t>
                  </w:r>
                  <w:r w:rsidRPr="002B0530">
                    <w:rPr>
                      <w:color w:val="000000"/>
                      <w:sz w:val="20"/>
                      <w:szCs w:val="20"/>
                    </w:rPr>
                    <w:t>,</w:t>
                  </w:r>
                  <w:r w:rsidR="00A8735F">
                    <w:rPr>
                      <w:color w:val="000000"/>
                      <w:sz w:val="20"/>
                      <w:szCs w:val="20"/>
                    </w:rPr>
                    <w:t>4</w:t>
                  </w:r>
                  <w:r w:rsidRPr="002B0530">
                    <w:rPr>
                      <w:color w:val="000000"/>
                      <w:sz w:val="20"/>
                      <w:szCs w:val="20"/>
                    </w:rPr>
                    <w:t xml:space="preserve"> %</w:t>
                  </w:r>
                </w:p>
              </w:tc>
            </w:tr>
            <w:tr w:rsidR="000D0A99" w:rsidRPr="00BA632A" w:rsidTr="00065478">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lastRenderedPageBreak/>
                    <w:t>«Рефинансирование»</w:t>
                  </w:r>
                </w:p>
              </w:tc>
              <w:tc>
                <w:tcPr>
                  <w:tcW w:w="5700" w:type="dxa"/>
                  <w:gridSpan w:val="2"/>
                  <w:tcBorders>
                    <w:top w:val="outset" w:sz="6" w:space="0" w:color="auto"/>
                    <w:left w:val="outset" w:sz="6" w:space="0" w:color="auto"/>
                    <w:bottom w:val="outset" w:sz="6" w:space="0" w:color="auto"/>
                    <w:right w:val="outset" w:sz="6" w:space="0" w:color="auto"/>
                  </w:tcBorders>
                  <w:hideMark/>
                </w:tcPr>
                <w:p w:rsidR="000D0A99" w:rsidRPr="002B0530" w:rsidRDefault="000D0A99" w:rsidP="00F27A1E">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sidR="00A8735F">
                    <w:rPr>
                      <w:color w:val="000000"/>
                      <w:sz w:val="20"/>
                      <w:szCs w:val="20"/>
                    </w:rPr>
                    <w:t>3</w:t>
                  </w:r>
                  <w:r w:rsidRPr="002B0530">
                    <w:rPr>
                      <w:color w:val="000000"/>
                      <w:sz w:val="20"/>
                      <w:szCs w:val="20"/>
                    </w:rPr>
                    <w:t xml:space="preserve">,3 % - </w:t>
                  </w:r>
                  <w:r w:rsidRPr="002B0530">
                    <w:rPr>
                      <w:color w:val="000000"/>
                      <w:sz w:val="20"/>
                      <w:szCs w:val="20"/>
                      <w:lang w:val="en-US"/>
                    </w:rPr>
                    <w:t>2</w:t>
                  </w:r>
                  <w:r w:rsidR="00A8735F">
                    <w:rPr>
                      <w:color w:val="000000"/>
                      <w:sz w:val="20"/>
                      <w:szCs w:val="20"/>
                    </w:rPr>
                    <w:t>8</w:t>
                  </w:r>
                  <w:r w:rsidR="00A8735F">
                    <w:rPr>
                      <w:color w:val="000000"/>
                      <w:sz w:val="20"/>
                      <w:szCs w:val="20"/>
                      <w:lang w:val="en-US"/>
                    </w:rPr>
                    <w:t>,</w:t>
                  </w:r>
                  <w:r w:rsidR="00A8735F">
                    <w:rPr>
                      <w:color w:val="000000"/>
                      <w:sz w:val="20"/>
                      <w:szCs w:val="20"/>
                    </w:rPr>
                    <w:t>4</w:t>
                  </w:r>
                  <w:r w:rsidRPr="002B0530">
                    <w:rPr>
                      <w:color w:val="000000"/>
                      <w:sz w:val="20"/>
                      <w:szCs w:val="20"/>
                    </w:rPr>
                    <w:t xml:space="preserve"> %</w:t>
                  </w:r>
                </w:p>
              </w:tc>
            </w:tr>
            <w:tr w:rsidR="000D0A99" w:rsidRPr="00BA632A" w:rsidTr="00065478">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 xml:space="preserve">Надбавка за перевод заработной платы в иную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sz w:val="20"/>
                      <w:szCs w:val="20"/>
                    </w:rPr>
                    <w:t>+ 2 %</w:t>
                  </w:r>
                </w:p>
              </w:tc>
            </w:tr>
            <w:tr w:rsidR="000D0A99" w:rsidRPr="00BA632A" w:rsidTr="00065478">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 xml:space="preserve">Надбавка за перевод пенсии в другую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sz w:val="20"/>
                      <w:szCs w:val="20"/>
                    </w:rPr>
                    <w:t>+ 2 %</w:t>
                  </w:r>
                </w:p>
              </w:tc>
            </w:tr>
            <w:tr w:rsidR="000D0A99" w:rsidRPr="00BA632A" w:rsidTr="00065478">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Надбавка за непредоставление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56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+ 2 %</w:t>
                  </w:r>
                </w:p>
              </w:tc>
            </w:tr>
          </w:tbl>
          <w:p w:rsidR="000D0A99" w:rsidRPr="00BA632A" w:rsidRDefault="000D0A99" w:rsidP="00065478">
            <w:pPr>
              <w:pStyle w:val="a6"/>
              <w:jc w:val="both"/>
            </w:pPr>
            <w:r w:rsidRPr="00BA632A">
              <w:rPr>
                <w:color w:val="000000"/>
                <w:sz w:val="20"/>
                <w:szCs w:val="20"/>
              </w:rPr>
              <w:t>Переменные процентные ставки – не применимо</w:t>
            </w:r>
          </w:p>
        </w:tc>
      </w:tr>
      <w:tr w:rsidR="000D0A99" w:rsidRPr="00BA632A" w:rsidTr="00065478">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8.1</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Дата, начиная с которой начисляются проценты за пользование потребительским кредитом, или порядок ее определения</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 или выдачи наличными через кассу Банка.</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Виды и суммы иных платежей заемщика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D0A99" w:rsidRDefault="000D0A99" w:rsidP="00065478">
            <w:pPr>
              <w:pStyle w:val="a6"/>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0D0A99" w:rsidRDefault="000D0A99" w:rsidP="00065478">
            <w:pPr>
              <w:pStyle w:val="a6"/>
              <w:spacing w:before="0" w:beforeAutospacing="0" w:after="0" w:afterAutospacing="0"/>
              <w:jc w:val="both"/>
              <w:rPr>
                <w:color w:val="000000"/>
                <w:sz w:val="20"/>
                <w:szCs w:val="20"/>
              </w:rPr>
            </w:pPr>
            <w:r>
              <w:rPr>
                <w:color w:val="000000"/>
                <w:sz w:val="20"/>
                <w:szCs w:val="20"/>
              </w:rPr>
              <w:t>Оплата услуг нотариуса по регистрации залога в реестре уведомлений о залоге движимого имущества в соответствии с его тарифами.</w:t>
            </w:r>
          </w:p>
          <w:p w:rsidR="000D0A99" w:rsidRDefault="000D0A99" w:rsidP="00065478">
            <w:pPr>
              <w:pStyle w:val="a6"/>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супруга(и) на залог  имущества в соответствии с его тарифами.</w:t>
            </w:r>
          </w:p>
          <w:p w:rsidR="000D0A99" w:rsidRDefault="000D0A99" w:rsidP="00065478">
            <w:pPr>
              <w:pStyle w:val="a6"/>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p w:rsidR="000D0A99" w:rsidRPr="00BA632A" w:rsidRDefault="000D0A99" w:rsidP="00065478">
            <w:pPr>
              <w:spacing w:after="0" w:line="240" w:lineRule="auto"/>
              <w:jc w:val="both"/>
            </w:pP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Диапазоны значений полной стоимости потребительского кредита в процентах годовых, определенных с учетом требований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0D0A99" w:rsidRPr="00BA632A" w:rsidTr="00065478">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Кредитный продукт</w:t>
                  </w:r>
                </w:p>
              </w:tc>
              <w:tc>
                <w:tcPr>
                  <w:tcW w:w="28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Диапазон ПСК в процентах годовых</w:t>
                  </w:r>
                </w:p>
              </w:tc>
            </w:tr>
            <w:tr w:rsidR="000D0A99" w:rsidRPr="00BA632A" w:rsidTr="00065478">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«Потребительский»</w:t>
                  </w:r>
                </w:p>
              </w:tc>
              <w:tc>
                <w:tcPr>
                  <w:tcW w:w="2865" w:type="dxa"/>
                  <w:tcBorders>
                    <w:top w:val="outset" w:sz="6" w:space="0" w:color="auto"/>
                    <w:left w:val="outset" w:sz="6" w:space="0" w:color="auto"/>
                    <w:bottom w:val="outset" w:sz="6" w:space="0" w:color="auto"/>
                    <w:right w:val="outset" w:sz="6" w:space="0" w:color="auto"/>
                  </w:tcBorders>
                  <w:hideMark/>
                </w:tcPr>
                <w:p w:rsidR="000D0A99" w:rsidRPr="002B0530" w:rsidRDefault="000D0A99" w:rsidP="00F27A1E">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sidR="00A8735F">
                    <w:rPr>
                      <w:color w:val="000000"/>
                      <w:sz w:val="20"/>
                      <w:szCs w:val="20"/>
                    </w:rPr>
                    <w:t>4</w:t>
                  </w:r>
                  <w:r w:rsidRPr="002B0530">
                    <w:rPr>
                      <w:color w:val="000000"/>
                      <w:sz w:val="20"/>
                      <w:szCs w:val="20"/>
                      <w:lang w:val="en-US"/>
                    </w:rPr>
                    <w:t>,3</w:t>
                  </w:r>
                  <w:r w:rsidRPr="002B0530">
                    <w:rPr>
                      <w:color w:val="000000"/>
                      <w:sz w:val="20"/>
                      <w:szCs w:val="20"/>
                    </w:rPr>
                    <w:t xml:space="preserve">% - </w:t>
                  </w:r>
                  <w:r w:rsidRPr="002B0530">
                    <w:rPr>
                      <w:color w:val="000000"/>
                      <w:sz w:val="20"/>
                      <w:szCs w:val="20"/>
                      <w:lang w:val="en-US"/>
                    </w:rPr>
                    <w:t>3</w:t>
                  </w:r>
                  <w:r w:rsidR="00A8735F">
                    <w:rPr>
                      <w:color w:val="000000"/>
                      <w:sz w:val="20"/>
                      <w:szCs w:val="20"/>
                    </w:rPr>
                    <w:t>2,0</w:t>
                  </w:r>
                  <w:r w:rsidRPr="002B0530">
                    <w:rPr>
                      <w:color w:val="000000"/>
                      <w:sz w:val="20"/>
                      <w:szCs w:val="20"/>
                    </w:rPr>
                    <w:t xml:space="preserve"> %</w:t>
                  </w:r>
                </w:p>
              </w:tc>
            </w:tr>
            <w:tr w:rsidR="000D0A99" w:rsidRPr="00BA632A" w:rsidTr="00065478">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«Зарплатный»</w:t>
                  </w:r>
                </w:p>
              </w:tc>
              <w:tc>
                <w:tcPr>
                  <w:tcW w:w="2865" w:type="dxa"/>
                  <w:tcBorders>
                    <w:top w:val="outset" w:sz="6" w:space="0" w:color="auto"/>
                    <w:left w:val="outset" w:sz="6" w:space="0" w:color="auto"/>
                    <w:bottom w:val="outset" w:sz="6" w:space="0" w:color="auto"/>
                    <w:right w:val="outset" w:sz="6" w:space="0" w:color="auto"/>
                  </w:tcBorders>
                  <w:hideMark/>
                </w:tcPr>
                <w:p w:rsidR="000D0A99" w:rsidRPr="002B0530" w:rsidRDefault="000D0A99" w:rsidP="00F27A1E">
                  <w:pPr>
                    <w:pStyle w:val="a6"/>
                    <w:framePr w:hSpace="180" w:wrap="around" w:vAnchor="text" w:hAnchor="text" w:y="1"/>
                    <w:spacing w:before="0" w:beforeAutospacing="0" w:after="0" w:afterAutospacing="0"/>
                    <w:suppressOverlap/>
                    <w:jc w:val="both"/>
                  </w:pPr>
                  <w:r w:rsidRPr="002B0530">
                    <w:rPr>
                      <w:color w:val="000000"/>
                      <w:sz w:val="20"/>
                      <w:szCs w:val="20"/>
                      <w:lang w:val="en-US"/>
                    </w:rPr>
                    <w:t>21,</w:t>
                  </w:r>
                  <w:r w:rsidR="00A8735F">
                    <w:rPr>
                      <w:color w:val="000000"/>
                      <w:sz w:val="20"/>
                      <w:szCs w:val="20"/>
                    </w:rPr>
                    <w:t>7</w:t>
                  </w:r>
                  <w:r w:rsidRPr="002B0530">
                    <w:rPr>
                      <w:color w:val="000000"/>
                      <w:sz w:val="20"/>
                      <w:szCs w:val="20"/>
                    </w:rPr>
                    <w:t xml:space="preserve">% - </w:t>
                  </w:r>
                  <w:r w:rsidRPr="002B0530">
                    <w:rPr>
                      <w:color w:val="000000"/>
                      <w:sz w:val="20"/>
                      <w:szCs w:val="20"/>
                      <w:lang w:val="en-US"/>
                    </w:rPr>
                    <w:t>28</w:t>
                  </w:r>
                  <w:r w:rsidRPr="002B0530">
                    <w:rPr>
                      <w:color w:val="000000"/>
                      <w:sz w:val="20"/>
                      <w:szCs w:val="20"/>
                    </w:rPr>
                    <w:t>,</w:t>
                  </w:r>
                  <w:r w:rsidR="00A8735F">
                    <w:rPr>
                      <w:color w:val="000000"/>
                      <w:sz w:val="20"/>
                      <w:szCs w:val="20"/>
                    </w:rPr>
                    <w:t>8</w:t>
                  </w:r>
                  <w:r w:rsidRPr="002B0530">
                    <w:rPr>
                      <w:color w:val="000000"/>
                      <w:sz w:val="20"/>
                      <w:szCs w:val="20"/>
                    </w:rPr>
                    <w:t xml:space="preserve"> %</w:t>
                  </w:r>
                </w:p>
              </w:tc>
            </w:tr>
            <w:tr w:rsidR="000D0A99" w:rsidRPr="00BA632A" w:rsidTr="00065478">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«Пенсионный»</w:t>
                  </w:r>
                </w:p>
              </w:tc>
              <w:tc>
                <w:tcPr>
                  <w:tcW w:w="2865" w:type="dxa"/>
                  <w:tcBorders>
                    <w:top w:val="outset" w:sz="6" w:space="0" w:color="auto"/>
                    <w:left w:val="outset" w:sz="6" w:space="0" w:color="auto"/>
                    <w:bottom w:val="outset" w:sz="6" w:space="0" w:color="auto"/>
                    <w:right w:val="outset" w:sz="6" w:space="0" w:color="auto"/>
                  </w:tcBorders>
                  <w:hideMark/>
                </w:tcPr>
                <w:p w:rsidR="000D0A99" w:rsidRPr="002B0530" w:rsidRDefault="000D0A99" w:rsidP="00F27A1E">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sidR="00A8735F">
                    <w:rPr>
                      <w:color w:val="000000"/>
                      <w:sz w:val="20"/>
                      <w:szCs w:val="20"/>
                    </w:rPr>
                    <w:t>3</w:t>
                  </w:r>
                  <w:r w:rsidRPr="002B0530">
                    <w:rPr>
                      <w:color w:val="000000"/>
                      <w:sz w:val="20"/>
                      <w:szCs w:val="20"/>
                    </w:rPr>
                    <w:t>,</w:t>
                  </w:r>
                  <w:r w:rsidRPr="002B0530">
                    <w:rPr>
                      <w:color w:val="000000"/>
                      <w:sz w:val="20"/>
                      <w:szCs w:val="20"/>
                      <w:lang w:val="en-US"/>
                    </w:rPr>
                    <w:t>5</w:t>
                  </w:r>
                  <w:r w:rsidRPr="002B0530">
                    <w:rPr>
                      <w:color w:val="000000"/>
                      <w:sz w:val="20"/>
                      <w:szCs w:val="20"/>
                    </w:rPr>
                    <w:t xml:space="preserve"> % - </w:t>
                  </w:r>
                  <w:r w:rsidR="00A8735F">
                    <w:rPr>
                      <w:color w:val="000000"/>
                      <w:sz w:val="20"/>
                      <w:szCs w:val="20"/>
                    </w:rPr>
                    <w:t>30</w:t>
                  </w:r>
                  <w:r w:rsidRPr="002B0530">
                    <w:rPr>
                      <w:color w:val="000000"/>
                      <w:sz w:val="20"/>
                      <w:szCs w:val="20"/>
                    </w:rPr>
                    <w:t>,</w:t>
                  </w:r>
                  <w:r w:rsidR="00A8735F">
                    <w:rPr>
                      <w:color w:val="000000"/>
                      <w:sz w:val="20"/>
                      <w:szCs w:val="20"/>
                    </w:rPr>
                    <w:t>9</w:t>
                  </w:r>
                  <w:r w:rsidRPr="002B0530">
                    <w:rPr>
                      <w:color w:val="000000"/>
                      <w:sz w:val="20"/>
                      <w:szCs w:val="20"/>
                    </w:rPr>
                    <w:t xml:space="preserve"> %</w:t>
                  </w:r>
                </w:p>
              </w:tc>
            </w:tr>
            <w:tr w:rsidR="000D0A99" w:rsidRPr="00BA632A" w:rsidTr="00065478">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«Рефинансирование»</w:t>
                  </w:r>
                </w:p>
              </w:tc>
              <w:tc>
                <w:tcPr>
                  <w:tcW w:w="2865" w:type="dxa"/>
                  <w:tcBorders>
                    <w:top w:val="outset" w:sz="6" w:space="0" w:color="auto"/>
                    <w:left w:val="outset" w:sz="6" w:space="0" w:color="auto"/>
                    <w:bottom w:val="outset" w:sz="6" w:space="0" w:color="auto"/>
                    <w:right w:val="outset" w:sz="6" w:space="0" w:color="auto"/>
                  </w:tcBorders>
                  <w:hideMark/>
                </w:tcPr>
                <w:p w:rsidR="000D0A99" w:rsidRPr="002B0530" w:rsidRDefault="000D0A99" w:rsidP="00F27A1E">
                  <w:pPr>
                    <w:pStyle w:val="a6"/>
                    <w:framePr w:hSpace="180" w:wrap="around" w:vAnchor="text" w:hAnchor="text" w:y="1"/>
                    <w:spacing w:before="0" w:beforeAutospacing="0" w:after="0" w:afterAutospacing="0"/>
                    <w:suppressOverlap/>
                    <w:jc w:val="both"/>
                  </w:pPr>
                  <w:r w:rsidRPr="002B0530">
                    <w:rPr>
                      <w:color w:val="000000"/>
                      <w:sz w:val="20"/>
                      <w:szCs w:val="20"/>
                    </w:rPr>
                    <w:t>2</w:t>
                  </w:r>
                  <w:r w:rsidR="00A8735F">
                    <w:rPr>
                      <w:color w:val="000000"/>
                      <w:sz w:val="20"/>
                      <w:szCs w:val="20"/>
                    </w:rPr>
                    <w:t>2</w:t>
                  </w:r>
                  <w:r w:rsidRPr="002B0530">
                    <w:rPr>
                      <w:color w:val="000000"/>
                      <w:sz w:val="20"/>
                      <w:szCs w:val="20"/>
                    </w:rPr>
                    <w:t>,</w:t>
                  </w:r>
                  <w:r w:rsidRPr="002B0530">
                    <w:rPr>
                      <w:color w:val="000000"/>
                      <w:sz w:val="20"/>
                      <w:szCs w:val="20"/>
                      <w:lang w:val="en-US"/>
                    </w:rPr>
                    <w:t>8</w:t>
                  </w:r>
                  <w:r w:rsidRPr="002B0530">
                    <w:rPr>
                      <w:color w:val="000000"/>
                      <w:sz w:val="20"/>
                      <w:szCs w:val="20"/>
                    </w:rPr>
                    <w:t xml:space="preserve"> % - 2</w:t>
                  </w:r>
                  <w:r w:rsidR="00A8735F">
                    <w:rPr>
                      <w:color w:val="000000"/>
                      <w:sz w:val="20"/>
                      <w:szCs w:val="20"/>
                    </w:rPr>
                    <w:t>9</w:t>
                  </w:r>
                  <w:r w:rsidRPr="002B0530">
                    <w:rPr>
                      <w:color w:val="000000"/>
                      <w:sz w:val="20"/>
                      <w:szCs w:val="20"/>
                    </w:rPr>
                    <w:t>,</w:t>
                  </w:r>
                  <w:r w:rsidR="00A8735F">
                    <w:rPr>
                      <w:color w:val="000000"/>
                      <w:sz w:val="20"/>
                      <w:szCs w:val="20"/>
                    </w:rPr>
                    <w:t>9</w:t>
                  </w:r>
                  <w:r w:rsidRPr="002B0530">
                    <w:rPr>
                      <w:color w:val="000000"/>
                      <w:sz w:val="20"/>
                      <w:szCs w:val="20"/>
                    </w:rPr>
                    <w:t xml:space="preserve"> %</w:t>
                  </w:r>
                </w:p>
              </w:tc>
            </w:tr>
          </w:tbl>
          <w:p w:rsidR="000D0A99" w:rsidRPr="00BA632A" w:rsidRDefault="000D0A99" w:rsidP="00065478">
            <w:pPr>
              <w:jc w:val="both"/>
              <w:rPr>
                <w:sz w:val="24"/>
                <w:szCs w:val="24"/>
              </w:rPr>
            </w:pP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11</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Периодичность платежей заемщика при возврате потребительского кредита, уплате процентов и иных платежей по кредиту</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Ежемесячно аннуитетными платежами в соответствии с графиком платежей, если иное не установлено индивидуальными условиями договора</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12</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Способы возврата заемщиком потребительского кредита, уплаты процентов по нему, включая бесплатный способ </w:t>
            </w:r>
            <w:r w:rsidRPr="00BA632A">
              <w:rPr>
                <w:color w:val="000000"/>
                <w:sz w:val="20"/>
                <w:szCs w:val="20"/>
              </w:rPr>
              <w:lastRenderedPageBreak/>
              <w:t xml:space="preserve">исполнения заемщиком обязательств по договору потребительского кредита. </w:t>
            </w:r>
          </w:p>
          <w:p w:rsidR="000D0A99" w:rsidRPr="00BA632A" w:rsidRDefault="000D0A99" w:rsidP="00065478">
            <w:pPr>
              <w:pStyle w:val="a6"/>
              <w:jc w:val="both"/>
            </w:pP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sz w:val="20"/>
                <w:szCs w:val="20"/>
              </w:rPr>
              <w:lastRenderedPageBreak/>
              <w:t>Исполнение заемщиком обязательств по кредитному договору может осуществляться следующими способами:</w:t>
            </w:r>
          </w:p>
          <w:p w:rsidR="000D0A99" w:rsidRPr="00BA632A" w:rsidRDefault="000D0A99" w:rsidP="00065478">
            <w:pPr>
              <w:pStyle w:val="a6"/>
              <w:spacing w:before="0" w:beforeAutospacing="0" w:after="0" w:afterAutospacing="0"/>
              <w:jc w:val="both"/>
            </w:pPr>
            <w:r w:rsidRPr="00BA632A">
              <w:rPr>
                <w:sz w:val="20"/>
                <w:szCs w:val="20"/>
              </w:rPr>
              <w:t>- зачисление наличных денежных средств на Счет кредитования в Офисе Банка– бесплатный способ;</w:t>
            </w:r>
          </w:p>
          <w:p w:rsidR="000D0A99" w:rsidRPr="00BA632A" w:rsidRDefault="000D0A99" w:rsidP="00065478">
            <w:pPr>
              <w:pStyle w:val="a6"/>
              <w:spacing w:before="0" w:beforeAutospacing="0" w:after="0" w:afterAutospacing="0"/>
              <w:jc w:val="both"/>
            </w:pPr>
            <w:r w:rsidRPr="00BA632A">
              <w:rPr>
                <w:sz w:val="20"/>
                <w:szCs w:val="20"/>
              </w:rPr>
              <w:t xml:space="preserve">- перечисление денежных средств с иного счета заемщика, открытого в Банке на Счет кредитования – </w:t>
            </w:r>
            <w:r w:rsidRPr="00BA632A">
              <w:rPr>
                <w:sz w:val="20"/>
                <w:szCs w:val="20"/>
              </w:rPr>
              <w:lastRenderedPageBreak/>
              <w:t>бесплатный способ;</w:t>
            </w:r>
          </w:p>
          <w:p w:rsidR="000D0A99" w:rsidRPr="00BA632A" w:rsidRDefault="000D0A99" w:rsidP="00065478">
            <w:pPr>
              <w:pStyle w:val="a6"/>
              <w:spacing w:before="0" w:beforeAutospacing="0" w:after="0" w:afterAutospacing="0"/>
              <w:jc w:val="both"/>
            </w:pPr>
            <w:r w:rsidRPr="00BA632A">
              <w:rPr>
                <w:sz w:val="20"/>
                <w:szCs w:val="20"/>
              </w:rPr>
              <w:t>- внесение наличных денежных средств в кассу Банка (включая кассы дополнительных офисов Банка) – бесплатный способ;</w:t>
            </w:r>
          </w:p>
          <w:p w:rsidR="000D0A99" w:rsidRPr="00BA632A" w:rsidRDefault="000D0A99" w:rsidP="00065478">
            <w:pPr>
              <w:pStyle w:val="a6"/>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орга</w:t>
            </w:r>
            <w:r>
              <w:rPr>
                <w:sz w:val="20"/>
                <w:szCs w:val="20"/>
              </w:rPr>
              <w:t>низациях в безналичном порядке.</w:t>
            </w:r>
          </w:p>
          <w:p w:rsidR="000D0A99" w:rsidRPr="00BA632A" w:rsidRDefault="000D0A99" w:rsidP="00065478">
            <w:pPr>
              <w:pStyle w:val="a6"/>
              <w:spacing w:before="0" w:beforeAutospacing="0" w:after="0" w:afterAutospacing="0"/>
              <w:jc w:val="both"/>
            </w:pP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13</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Сроки, в течение которых заемщик вправе отказаться от получения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потребительского кредита срока его предоставления (до зачисления денежных средств на Счет кредитования или до выдачи наличных через кассу Банка).</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Способы обеспечения исполнения обязательств по договору потребительского кредита. </w:t>
            </w:r>
          </w:p>
          <w:p w:rsidR="000D0A99" w:rsidRPr="00BA632A" w:rsidRDefault="000D0A99" w:rsidP="00065478">
            <w:pPr>
              <w:pStyle w:val="a6"/>
              <w:jc w:val="both"/>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00"/>
              <w:gridCol w:w="2352"/>
              <w:gridCol w:w="5168"/>
            </w:tblGrid>
            <w:tr w:rsidR="000D0A99" w:rsidRPr="00BA632A" w:rsidTr="00065478">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Кредитный продукт</w:t>
                  </w:r>
                </w:p>
              </w:tc>
              <w:tc>
                <w:tcPr>
                  <w:tcW w:w="220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 xml:space="preserve">По кредитам до 100000 руб. </w:t>
                  </w:r>
                </w:p>
              </w:tc>
              <w:tc>
                <w:tcPr>
                  <w:tcW w:w="484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По кредитам свыше 100000 руб.</w:t>
                  </w:r>
                </w:p>
              </w:tc>
            </w:tr>
            <w:tr w:rsidR="000D0A99" w:rsidRPr="00BA632A" w:rsidTr="00065478">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«Потребительский»</w:t>
                  </w:r>
                </w:p>
              </w:tc>
              <w:tc>
                <w:tcPr>
                  <w:tcW w:w="2205" w:type="dxa"/>
                  <w:vMerge w:val="restart"/>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Поручительство одного физического лица либо юридического лица и/или залог ликвидного имущества</w:t>
                  </w:r>
                </w:p>
              </w:tc>
              <w:tc>
                <w:tcPr>
                  <w:tcW w:w="4845" w:type="dxa"/>
                  <w:vMerge w:val="restart"/>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Для работающих заемщиков: поручительство двух физических лиц либо юридического лица и/или залог ликвидного имущества.</w:t>
                  </w:r>
                </w:p>
                <w:p w:rsidR="000D0A99" w:rsidRPr="00BA632A" w:rsidRDefault="000D0A99" w:rsidP="00F27A1E">
                  <w:pPr>
                    <w:pStyle w:val="a6"/>
                    <w:framePr w:hSpace="180" w:wrap="around" w:vAnchor="text" w:hAnchor="text" w:y="1"/>
                    <w:suppressOverlap/>
                    <w:jc w:val="both"/>
                  </w:pPr>
                  <w:r w:rsidRPr="00BA632A">
                    <w:rPr>
                      <w:color w:val="000000"/>
                      <w:sz w:val="20"/>
                      <w:szCs w:val="20"/>
                    </w:rPr>
                    <w:t>Для пенсионеров: поручительство одного физического лица либо юридического лица и/или залог ликвидного имущества.</w:t>
                  </w:r>
                </w:p>
              </w:tc>
            </w:tr>
            <w:tr w:rsidR="000D0A99" w:rsidRPr="00BA632A" w:rsidTr="00065478">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«Зарплатный»</w:t>
                  </w:r>
                </w:p>
              </w:tc>
              <w:tc>
                <w:tcPr>
                  <w:tcW w:w="0" w:type="auto"/>
                  <w:vMerge/>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framePr w:hSpace="180" w:wrap="around" w:vAnchor="text" w:hAnchor="text" w:y="1"/>
                    <w:suppressOverlap/>
                    <w:jc w:val="both"/>
                    <w:rPr>
                      <w:sz w:val="24"/>
                      <w:szCs w:val="24"/>
                    </w:rPr>
                  </w:pPr>
                </w:p>
              </w:tc>
            </w:tr>
            <w:tr w:rsidR="000D0A99" w:rsidRPr="00BA632A" w:rsidTr="00065478">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«Пенсионный»</w:t>
                  </w:r>
                </w:p>
              </w:tc>
              <w:tc>
                <w:tcPr>
                  <w:tcW w:w="0" w:type="auto"/>
                  <w:vMerge/>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framePr w:hSpace="180" w:wrap="around" w:vAnchor="text" w:hAnchor="text" w:y="1"/>
                    <w:suppressOverlap/>
                    <w:jc w:val="both"/>
                    <w:rPr>
                      <w:sz w:val="24"/>
                      <w:szCs w:val="24"/>
                    </w:rPr>
                  </w:pPr>
                </w:p>
              </w:tc>
            </w:tr>
            <w:tr w:rsidR="000D0A99" w:rsidRPr="00BA632A" w:rsidTr="00065478">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pStyle w:val="a6"/>
                    <w:framePr w:hSpace="180" w:wrap="around" w:vAnchor="text" w:hAnchor="text" w:y="1"/>
                    <w:suppressOverlap/>
                    <w:jc w:val="both"/>
                  </w:pPr>
                  <w:r w:rsidRPr="00BA632A">
                    <w:rPr>
                      <w:color w:val="000000"/>
                      <w:sz w:val="20"/>
                      <w:szCs w:val="20"/>
                    </w:rPr>
                    <w:t>«Рефинансирование»</w:t>
                  </w:r>
                </w:p>
              </w:tc>
              <w:tc>
                <w:tcPr>
                  <w:tcW w:w="0" w:type="auto"/>
                  <w:vMerge/>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0D0A99" w:rsidRPr="00BA632A" w:rsidRDefault="000D0A99" w:rsidP="00F27A1E">
                  <w:pPr>
                    <w:framePr w:hSpace="180" w:wrap="around" w:vAnchor="text" w:hAnchor="text" w:y="1"/>
                    <w:suppressOverlap/>
                    <w:jc w:val="both"/>
                    <w:rPr>
                      <w:sz w:val="24"/>
                      <w:szCs w:val="24"/>
                    </w:rPr>
                  </w:pPr>
                </w:p>
              </w:tc>
            </w:tr>
          </w:tbl>
          <w:p w:rsidR="000D0A99" w:rsidRPr="00BA632A" w:rsidRDefault="000D0A99" w:rsidP="00065478">
            <w:pPr>
              <w:jc w:val="both"/>
              <w:rPr>
                <w:sz w:val="24"/>
                <w:szCs w:val="24"/>
              </w:rPr>
            </w:pPr>
          </w:p>
        </w:tc>
      </w:tr>
      <w:tr w:rsidR="000D0A99" w:rsidRPr="00BA632A" w:rsidTr="00065478">
        <w:trPr>
          <w:trHeight w:val="441"/>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15</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Ответственность заемщика за ненадлежащее исполнение договора потребительского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sz w:val="20"/>
                <w:szCs w:val="20"/>
              </w:rPr>
              <w:t>За несвоевременное погашение кредита с заемщика взимается неустойка в размере 10% годовых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потребительского кредита, по дату погашения просроченной задолженности по основному долгу (включительно).</w:t>
            </w:r>
          </w:p>
          <w:p w:rsidR="000D0A99" w:rsidRPr="00BA632A" w:rsidRDefault="000D0A99" w:rsidP="00065478">
            <w:pPr>
              <w:pStyle w:val="a6"/>
              <w:spacing w:before="0" w:beforeAutospacing="0" w:after="0" w:afterAutospacing="0"/>
              <w:jc w:val="both"/>
              <w:rPr>
                <w:sz w:val="20"/>
                <w:szCs w:val="20"/>
              </w:rPr>
            </w:pPr>
            <w:r w:rsidRPr="00BA632A">
              <w:rPr>
                <w:sz w:val="20"/>
                <w:szCs w:val="20"/>
              </w:rPr>
              <w:t xml:space="preserve">По договорам потребительского кредита, обеспеченным ипотекой, неустойка начисляется в размере ключевой ставки Центрального банка Российской Федерации, установленной на день заключения соответствующего договора. </w:t>
            </w:r>
          </w:p>
          <w:p w:rsidR="000D0A99" w:rsidRPr="00BA632A" w:rsidRDefault="000D0A99" w:rsidP="00065478">
            <w:pPr>
              <w:pStyle w:val="a6"/>
              <w:spacing w:before="0" w:beforeAutospacing="0" w:after="0" w:afterAutospacing="0"/>
              <w:jc w:val="both"/>
              <w:rPr>
                <w:sz w:val="20"/>
                <w:szCs w:val="20"/>
              </w:rPr>
            </w:pPr>
          </w:p>
          <w:p w:rsidR="000D0A99" w:rsidRPr="00BA632A" w:rsidRDefault="000D0A99" w:rsidP="00065478">
            <w:pPr>
              <w:pStyle w:val="a6"/>
              <w:spacing w:before="0" w:beforeAutospacing="0" w:after="0" w:afterAutospacing="0"/>
              <w:jc w:val="both"/>
              <w:rPr>
                <w:sz w:val="20"/>
                <w:szCs w:val="20"/>
              </w:rPr>
            </w:pPr>
            <w:r w:rsidRPr="00BA632A">
              <w:rPr>
                <w:sz w:val="20"/>
                <w:szCs w:val="20"/>
              </w:rPr>
              <w:t>За несвоевременное погашение кредита с заемщика взимается неустойка:</w:t>
            </w:r>
          </w:p>
          <w:tbl>
            <w:tblPr>
              <w:tblStyle w:val="a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362"/>
              <w:gridCol w:w="6359"/>
            </w:tblGrid>
            <w:tr w:rsidR="000D0A99" w:rsidRPr="00BA632A" w:rsidTr="00065478">
              <w:tc>
                <w:tcPr>
                  <w:tcW w:w="3362" w:type="dxa"/>
                </w:tcPr>
                <w:p w:rsidR="000D0A99" w:rsidRPr="00BA632A" w:rsidRDefault="000D0A99" w:rsidP="00F27A1E">
                  <w:pPr>
                    <w:pStyle w:val="a6"/>
                    <w:framePr w:hSpace="180" w:wrap="around" w:vAnchor="text" w:hAnchor="text" w:y="1"/>
                    <w:spacing w:before="0" w:beforeAutospacing="0" w:after="0" w:afterAutospacing="0"/>
                    <w:suppressOverlap/>
                    <w:jc w:val="both"/>
                    <w:rPr>
                      <w:sz w:val="20"/>
                      <w:szCs w:val="20"/>
                    </w:rPr>
                  </w:pPr>
                  <w:r w:rsidRPr="00BA632A">
                    <w:rPr>
                      <w:sz w:val="20"/>
                      <w:szCs w:val="20"/>
                    </w:rPr>
                    <w:t xml:space="preserve">по договорам потребительского кредита, не обеспеченного ипотекой </w:t>
                  </w:r>
                </w:p>
              </w:tc>
              <w:tc>
                <w:tcPr>
                  <w:tcW w:w="6359" w:type="dxa"/>
                </w:tcPr>
                <w:p w:rsidR="000D0A99" w:rsidRPr="00BA632A" w:rsidRDefault="000D0A99" w:rsidP="00F27A1E">
                  <w:pPr>
                    <w:pStyle w:val="a6"/>
                    <w:framePr w:hSpace="180" w:wrap="around" w:vAnchor="text" w:hAnchor="text" w:y="1"/>
                    <w:spacing w:before="0" w:beforeAutospacing="0" w:after="0" w:afterAutospacing="0"/>
                    <w:suppressOverlap/>
                    <w:jc w:val="both"/>
                    <w:rPr>
                      <w:sz w:val="20"/>
                      <w:szCs w:val="20"/>
                    </w:rPr>
                  </w:pPr>
                  <w:r w:rsidRPr="00BA632A">
                    <w:rPr>
                      <w:sz w:val="20"/>
                      <w:szCs w:val="20"/>
                    </w:rPr>
                    <w:t>в размере 10% годовых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потребительского кредита, по дату погашения просроченной задолженности по основному долгу (включительно)</w:t>
                  </w:r>
                </w:p>
              </w:tc>
            </w:tr>
            <w:tr w:rsidR="000D0A99" w:rsidRPr="00BA632A" w:rsidTr="00065478">
              <w:tc>
                <w:tcPr>
                  <w:tcW w:w="3362" w:type="dxa"/>
                </w:tcPr>
                <w:p w:rsidR="000D0A99" w:rsidRPr="00BA632A" w:rsidRDefault="000D0A99" w:rsidP="00F27A1E">
                  <w:pPr>
                    <w:pStyle w:val="a6"/>
                    <w:framePr w:hSpace="180" w:wrap="around" w:vAnchor="text" w:hAnchor="text" w:y="1"/>
                    <w:spacing w:before="0" w:beforeAutospacing="0" w:after="0" w:afterAutospacing="0"/>
                    <w:suppressOverlap/>
                    <w:jc w:val="both"/>
                    <w:rPr>
                      <w:sz w:val="20"/>
                      <w:szCs w:val="20"/>
                    </w:rPr>
                  </w:pPr>
                  <w:r w:rsidRPr="00BA632A">
                    <w:rPr>
                      <w:sz w:val="20"/>
                      <w:szCs w:val="20"/>
                    </w:rPr>
                    <w:t>по договорам потребительского кредита, обеспеченным ипотекой</w:t>
                  </w:r>
                </w:p>
              </w:tc>
              <w:tc>
                <w:tcPr>
                  <w:tcW w:w="6359" w:type="dxa"/>
                </w:tcPr>
                <w:p w:rsidR="000D0A99" w:rsidRPr="00BA632A" w:rsidRDefault="000D0A99" w:rsidP="00F27A1E">
                  <w:pPr>
                    <w:framePr w:hSpace="180" w:wrap="around" w:vAnchor="text" w:hAnchor="text" w:y="1"/>
                    <w:autoSpaceDE w:val="0"/>
                    <w:autoSpaceDN w:val="0"/>
                    <w:adjustRightInd w:val="0"/>
                    <w:suppressOverlap/>
                    <w:jc w:val="both"/>
                    <w:rPr>
                      <w:rFonts w:ascii="Times New Roman" w:hAnsi="Times New Roman" w:cs="Times New Roman"/>
                      <w:sz w:val="20"/>
                      <w:szCs w:val="20"/>
                    </w:rPr>
                  </w:pPr>
                  <w:r w:rsidRPr="00BA632A">
                    <w:rPr>
                      <w:rFonts w:ascii="Times New Roman" w:hAnsi="Times New Roman" w:cs="Times New Roman"/>
                      <w:sz w:val="20"/>
                      <w:szCs w:val="20"/>
                    </w:rPr>
                    <w:t xml:space="preserve">в размере ключевой </w:t>
                  </w:r>
                  <w:hyperlink r:id="rId10" w:history="1">
                    <w:r w:rsidRPr="00BA632A">
                      <w:rPr>
                        <w:rFonts w:ascii="Times New Roman" w:hAnsi="Times New Roman" w:cs="Times New Roman"/>
                        <w:sz w:val="20"/>
                        <w:szCs w:val="20"/>
                      </w:rPr>
                      <w:t>ставки</w:t>
                    </w:r>
                  </w:hyperlink>
                  <w:r w:rsidRPr="00BA632A">
                    <w:rPr>
                      <w:rFonts w:ascii="Times New Roman" w:hAnsi="Times New Roman" w:cs="Times New Roman"/>
                      <w:sz w:val="20"/>
                      <w:szCs w:val="20"/>
                    </w:rPr>
                    <w:t xml:space="preserve"> Центрального банка Российской Федерации, действовавшей на день заключения соответствующего договора </w:t>
                  </w:r>
                </w:p>
              </w:tc>
            </w:tr>
          </w:tbl>
          <w:p w:rsidR="000D0A99" w:rsidRPr="00BA632A" w:rsidRDefault="000D0A99" w:rsidP="00065478">
            <w:pPr>
              <w:pStyle w:val="a6"/>
              <w:spacing w:before="0" w:beforeAutospacing="0" w:after="0" w:afterAutospacing="0"/>
              <w:jc w:val="both"/>
            </w:pP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16</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Информация об иных договорах, которые заемщик обязан заключить, и (или) иных услугах</w:t>
            </w:r>
            <w:r>
              <w:rPr>
                <w:color w:val="000000"/>
                <w:sz w:val="20"/>
                <w:szCs w:val="20"/>
              </w:rPr>
              <w:t>(работах, товарах)</w:t>
            </w:r>
            <w:r w:rsidRPr="00BA632A">
              <w:rPr>
                <w:color w:val="000000"/>
                <w:sz w:val="20"/>
                <w:szCs w:val="20"/>
              </w:rPr>
              <w:t xml:space="preserve">, которые он обязан </w:t>
            </w:r>
            <w:r>
              <w:rPr>
                <w:color w:val="000000"/>
                <w:sz w:val="20"/>
                <w:szCs w:val="20"/>
              </w:rPr>
              <w:lastRenderedPageBreak/>
              <w:t>приобрести</w:t>
            </w:r>
            <w:r w:rsidRPr="00105055">
              <w:rPr>
                <w:color w:val="000000"/>
                <w:sz w:val="20"/>
                <w:szCs w:val="20"/>
              </w:rPr>
              <w:t xml:space="preserve"> </w:t>
            </w:r>
            <w:r w:rsidRPr="00BA632A">
              <w:rPr>
                <w:color w:val="000000"/>
                <w:sz w:val="20"/>
                <w:szCs w:val="20"/>
              </w:rPr>
              <w:t xml:space="preserve">в связи с договором потребительского кредита, а также информация о возможности заемщика согласиться с заключением таких договоров и (или) </w:t>
            </w:r>
            <w:r>
              <w:rPr>
                <w:color w:val="000000"/>
                <w:sz w:val="20"/>
                <w:szCs w:val="20"/>
              </w:rPr>
              <w:t>приобретением</w:t>
            </w:r>
            <w:r w:rsidRPr="00105055">
              <w:rPr>
                <w:color w:val="000000"/>
                <w:sz w:val="20"/>
                <w:szCs w:val="20"/>
              </w:rPr>
              <w:t xml:space="preserve"> </w:t>
            </w:r>
            <w:r w:rsidRPr="00BA632A">
              <w:rPr>
                <w:color w:val="000000"/>
                <w:sz w:val="20"/>
                <w:szCs w:val="20"/>
              </w:rPr>
              <w:t>таких услуг</w:t>
            </w:r>
            <w:r w:rsidRPr="00105055">
              <w:rPr>
                <w:color w:val="000000"/>
                <w:sz w:val="20"/>
                <w:szCs w:val="20"/>
              </w:rPr>
              <w:t xml:space="preserve"> </w:t>
            </w:r>
            <w:r>
              <w:rPr>
                <w:color w:val="000000"/>
                <w:sz w:val="20"/>
                <w:szCs w:val="20"/>
              </w:rPr>
              <w:t>(работ, товаров)</w:t>
            </w:r>
            <w:r w:rsidRPr="00BA632A">
              <w:rPr>
                <w:color w:val="000000"/>
                <w:sz w:val="20"/>
                <w:szCs w:val="20"/>
              </w:rPr>
              <w:t xml:space="preserve"> либо отказаться от них.</w:t>
            </w:r>
          </w:p>
        </w:tc>
        <w:tc>
          <w:tcPr>
            <w:tcW w:w="9976" w:type="dxa"/>
            <w:tcBorders>
              <w:top w:val="outset" w:sz="6" w:space="0" w:color="auto"/>
              <w:left w:val="outset" w:sz="6" w:space="0" w:color="auto"/>
              <w:bottom w:val="outset" w:sz="6" w:space="0" w:color="auto"/>
              <w:right w:val="outset" w:sz="6" w:space="0" w:color="auto"/>
            </w:tcBorders>
            <w:hideMark/>
          </w:tcPr>
          <w:p w:rsidR="000D0A99" w:rsidRPr="00CA478C" w:rsidRDefault="000D0A99" w:rsidP="00065478">
            <w:pPr>
              <w:pStyle w:val="a6"/>
              <w:jc w:val="both"/>
              <w:rPr>
                <w:color w:val="000000"/>
                <w:sz w:val="20"/>
                <w:szCs w:val="20"/>
              </w:rPr>
            </w:pPr>
            <w:r w:rsidRPr="00BA632A">
              <w:rPr>
                <w:color w:val="000000"/>
                <w:sz w:val="20"/>
                <w:szCs w:val="20"/>
              </w:rPr>
              <w:lastRenderedPageBreak/>
              <w:t xml:space="preserve">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w:t>
            </w:r>
            <w:r w:rsidRPr="00BA632A">
              <w:rPr>
                <w:color w:val="000000"/>
                <w:sz w:val="20"/>
                <w:szCs w:val="20"/>
              </w:rPr>
              <w:lastRenderedPageBreak/>
              <w:t>отказаться от заключения такого договора.</w:t>
            </w:r>
          </w:p>
          <w:p w:rsidR="000D0A99" w:rsidRPr="00BA632A" w:rsidRDefault="000D0A99" w:rsidP="00065478">
            <w:pPr>
              <w:pStyle w:val="a6"/>
              <w:jc w:val="both"/>
            </w:pPr>
          </w:p>
        </w:tc>
      </w:tr>
      <w:tr w:rsidR="000D0A99" w:rsidRPr="00BA632A" w:rsidTr="00065478">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17</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sz w:val="20"/>
                <w:szCs w:val="20"/>
              </w:rPr>
              <w:t>Информация:</w:t>
            </w:r>
          </w:p>
          <w:p w:rsidR="000D0A99" w:rsidRPr="00BA632A" w:rsidRDefault="000D0A99" w:rsidP="00065478">
            <w:pPr>
              <w:pStyle w:val="a6"/>
              <w:spacing w:before="0" w:beforeAutospacing="0" w:after="0" w:afterAutospacing="0"/>
              <w:jc w:val="both"/>
            </w:pPr>
            <w:r w:rsidRPr="00BA632A">
              <w:rPr>
                <w:sz w:val="20"/>
                <w:szCs w:val="20"/>
              </w:rPr>
              <w:t xml:space="preserve">-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p>
          <w:p w:rsidR="000D0A99" w:rsidRPr="00BA632A" w:rsidRDefault="000D0A99" w:rsidP="00065478">
            <w:pPr>
              <w:pStyle w:val="a6"/>
              <w:jc w:val="both"/>
            </w:pPr>
            <w:r w:rsidRPr="00BA632A">
              <w:rPr>
                <w:sz w:val="20"/>
                <w:szCs w:val="20"/>
              </w:rPr>
              <w:t>Не применимо</w:t>
            </w:r>
          </w:p>
        </w:tc>
      </w:tr>
      <w:tr w:rsidR="000D0A99" w:rsidRPr="00BA632A" w:rsidTr="0006547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0A99" w:rsidRPr="00BA632A" w:rsidRDefault="000D0A99" w:rsidP="00065478">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 о повышенных рисках заемщика, получающего доходы в валюте, отличной от валюты кредита</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кредита, может отличаться от валюты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Не применимо</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19</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Порядок предоставления заемщиком информации об использовании потребительского кредита (при включении в договор потребительского кредита условия об использовании заемщиком полученного потребительского кредита на определенные цели).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sz w:val="20"/>
                <w:szCs w:val="20"/>
              </w:rPr>
              <w:t>По потребительским кредитам на «Рефинансирование»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p w:rsidR="000D0A99" w:rsidRPr="00BA632A" w:rsidRDefault="000D0A99" w:rsidP="00065478">
            <w:pPr>
              <w:pStyle w:val="a6"/>
              <w:spacing w:before="0" w:beforeAutospacing="0" w:after="0" w:afterAutospacing="0"/>
              <w:jc w:val="both"/>
            </w:pPr>
            <w:r w:rsidRPr="00BA632A">
              <w:rPr>
                <w:sz w:val="20"/>
                <w:szCs w:val="20"/>
              </w:rPr>
              <w:t>По кредитам, предоставленным на конкретные цели, отличные от потребительских, заемщиком предоставляются документы, подтверждающие их целевое использование.</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Подсудность споров по искам кредитора к заемщику. </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Споры по договору потребительского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потребительского кредита.</w:t>
            </w:r>
          </w:p>
        </w:tc>
      </w:tr>
      <w:tr w:rsidR="000D0A99"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22</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Формуляры или иные стандартные формы, в которых определены общие условия договора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Общие условия договора потребительского кредита размещены:</w:t>
            </w:r>
          </w:p>
          <w:p w:rsidR="000D0A99" w:rsidRPr="00BA632A" w:rsidRDefault="000D0A99" w:rsidP="00065478">
            <w:pPr>
              <w:pStyle w:val="a6"/>
              <w:spacing w:before="0" w:beforeAutospacing="0" w:after="0" w:afterAutospacing="0"/>
              <w:jc w:val="both"/>
            </w:pPr>
            <w:r w:rsidRPr="00BA632A">
              <w:rPr>
                <w:color w:val="000000"/>
                <w:sz w:val="20"/>
                <w:szCs w:val="20"/>
              </w:rPr>
              <w:t>- в местах оказания услуг по адресу: КБР, г. Нальчик, ул. Толстого, д. 77;</w:t>
            </w:r>
          </w:p>
          <w:p w:rsidR="000D0A99" w:rsidRDefault="000D0A99" w:rsidP="00065478">
            <w:pPr>
              <w:pStyle w:val="a6"/>
              <w:spacing w:before="0" w:beforeAutospacing="0" w:after="0" w:afterAutospacing="0"/>
              <w:jc w:val="both"/>
            </w:pPr>
            <w:r w:rsidRPr="00BA632A">
              <w:rPr>
                <w:color w:val="000000"/>
                <w:sz w:val="20"/>
                <w:szCs w:val="20"/>
              </w:rPr>
              <w:t xml:space="preserve">- на сайте Банка по адресу: </w:t>
            </w:r>
            <w:hyperlink r:id="rId11" w:history="1">
              <w:r w:rsidRPr="00BA632A">
                <w:rPr>
                  <w:rStyle w:val="a9"/>
                  <w:rFonts w:eastAsiaTheme="minorEastAsia"/>
                  <w:sz w:val="20"/>
                  <w:szCs w:val="20"/>
                </w:rPr>
                <w:t>http://bnal.ru</w:t>
              </w:r>
            </w:hyperlink>
          </w:p>
        </w:tc>
      </w:tr>
      <w:tr w:rsidR="000D0A99"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rPr>
                <w:sz w:val="20"/>
                <w:szCs w:val="20"/>
              </w:rPr>
            </w:pPr>
            <w:r>
              <w:rPr>
                <w:sz w:val="20"/>
                <w:szCs w:val="20"/>
              </w:rPr>
              <w:t>23</w:t>
            </w:r>
          </w:p>
        </w:tc>
        <w:tc>
          <w:tcPr>
            <w:tcW w:w="4365" w:type="dxa"/>
            <w:tcBorders>
              <w:top w:val="outset" w:sz="6" w:space="0" w:color="auto"/>
              <w:left w:val="outset" w:sz="6" w:space="0" w:color="auto"/>
              <w:bottom w:val="outset" w:sz="6" w:space="0" w:color="auto"/>
              <w:right w:val="outset" w:sz="6" w:space="0" w:color="auto"/>
            </w:tcBorders>
            <w:hideMark/>
          </w:tcPr>
          <w:p w:rsidR="000D0A99" w:rsidRDefault="000D0A99" w:rsidP="0006547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12" w:history="1">
              <w:r>
                <w:rPr>
                  <w:rFonts w:ascii="Times New Roman" w:hAnsi="Times New Roman" w:cs="Times New Roman"/>
                  <w:color w:val="0000FF"/>
                  <w:sz w:val="20"/>
                  <w:szCs w:val="20"/>
                </w:rPr>
                <w:t>части 1 статьи 6.1-2</w:t>
              </w:r>
            </w:hyperlink>
            <w:r>
              <w:rPr>
                <w:rFonts w:ascii="Times New Roman" w:hAnsi="Times New Roman" w:cs="Times New Roman"/>
                <w:sz w:val="20"/>
                <w:szCs w:val="20"/>
              </w:rPr>
              <w:t xml:space="preserve">  Федерального закона №353-ФЗ, и об условиях, при наступлении которых у заемщика возникает соответствующее право.</w:t>
            </w:r>
          </w:p>
          <w:p w:rsidR="000D0A99" w:rsidRPr="00BA632A" w:rsidRDefault="000D0A99" w:rsidP="00065478">
            <w:pPr>
              <w:pStyle w:val="a6"/>
              <w:jc w:val="both"/>
              <w:rPr>
                <w:color w:val="000000"/>
                <w:sz w:val="20"/>
                <w:szCs w:val="20"/>
              </w:rPr>
            </w:pPr>
          </w:p>
        </w:tc>
        <w:tc>
          <w:tcPr>
            <w:tcW w:w="9976" w:type="dxa"/>
            <w:tcBorders>
              <w:top w:val="outset" w:sz="6" w:space="0" w:color="auto"/>
              <w:left w:val="outset" w:sz="6" w:space="0" w:color="auto"/>
              <w:bottom w:val="outset" w:sz="6" w:space="0" w:color="auto"/>
              <w:right w:val="outset" w:sz="6" w:space="0" w:color="auto"/>
            </w:tcBorders>
            <w:hideMark/>
          </w:tcPr>
          <w:p w:rsidR="000D0A99" w:rsidRDefault="000D0A99" w:rsidP="00065478">
            <w:pPr>
              <w:pStyle w:val="Default"/>
              <w:jc w:val="both"/>
              <w:rPr>
                <w:sz w:val="20"/>
                <w:szCs w:val="20"/>
              </w:rPr>
            </w:pPr>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2 части 2 статьи 6.1-2 Федерального закона №353-ФЗ «О потребительском кредите (займе)»,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условий, указанных в статье 6.1-2 Федерального закона №353-ФЗ.</w:t>
            </w:r>
          </w:p>
          <w:p w:rsidR="000D0A99" w:rsidRDefault="000D0A99" w:rsidP="00065478">
            <w:pPr>
              <w:pStyle w:val="Default"/>
              <w:jc w:val="both"/>
              <w:rPr>
                <w:sz w:val="20"/>
                <w:szCs w:val="20"/>
              </w:rPr>
            </w:pPr>
            <w:r>
              <w:rPr>
                <w:sz w:val="20"/>
                <w:szCs w:val="20"/>
              </w:rPr>
              <w:t>Для случая, указанного в пункте 2 части 2 статьи 6.1-2 Федерального закона №353-ФЗ, срок обращения заемщика к кредитору составляет 60 дней со дня установления соответствующих фактов.</w:t>
            </w:r>
          </w:p>
          <w:p w:rsidR="000D0A99" w:rsidRDefault="000D0A99" w:rsidP="00065478">
            <w:pPr>
              <w:pStyle w:val="Default"/>
              <w:jc w:val="both"/>
              <w:rPr>
                <w:sz w:val="20"/>
                <w:szCs w:val="20"/>
              </w:rPr>
            </w:pPr>
          </w:p>
          <w:p w:rsidR="000D0A99" w:rsidRDefault="000D0A99" w:rsidP="00065478">
            <w:pPr>
              <w:pStyle w:val="Default"/>
              <w:jc w:val="both"/>
            </w:pPr>
            <w:r>
              <w:rPr>
                <w:sz w:val="20"/>
                <w:szCs w:val="20"/>
              </w:rPr>
              <w:t xml:space="preserve">Подробная информация – на официальном сайте </w:t>
            </w:r>
            <w:r w:rsidRPr="00BA632A">
              <w:rPr>
                <w:sz w:val="20"/>
                <w:szCs w:val="20"/>
              </w:rPr>
              <w:t xml:space="preserve"> Банка: </w:t>
            </w:r>
            <w:hyperlink r:id="rId13" w:history="1">
              <w:r w:rsidRPr="00421FCC">
                <w:rPr>
                  <w:rStyle w:val="a9"/>
                  <w:sz w:val="20"/>
                  <w:szCs w:val="20"/>
                </w:rPr>
                <w:t>http://bnal.ru</w:t>
              </w:r>
            </w:hyperlink>
          </w:p>
          <w:p w:rsidR="000D0A99" w:rsidRPr="0014173D" w:rsidRDefault="000D0A99" w:rsidP="00065478">
            <w:pPr>
              <w:pStyle w:val="Default"/>
              <w:jc w:val="both"/>
              <w:rPr>
                <w:sz w:val="20"/>
                <w:szCs w:val="20"/>
                <w:highlight w:val="yellow"/>
                <w:lang w:val="en-US"/>
              </w:rPr>
            </w:pPr>
            <w:r>
              <w:rPr>
                <w:sz w:val="20"/>
                <w:szCs w:val="20"/>
              </w:rPr>
              <w:t xml:space="preserve">раздел «Программы поддержки заемщиков» </w:t>
            </w:r>
          </w:p>
        </w:tc>
      </w:tr>
    </w:tbl>
    <w:p w:rsidR="000D0A99" w:rsidRPr="006C0C62" w:rsidRDefault="000D0A99" w:rsidP="008E227D">
      <w:pPr>
        <w:pStyle w:val="1"/>
        <w:jc w:val="right"/>
      </w:pPr>
      <w:bookmarkStart w:id="1" w:name="_Приложение_1.2"/>
      <w:bookmarkEnd w:id="0"/>
      <w:bookmarkEnd w:id="1"/>
    </w:p>
    <w:sectPr w:rsidR="000D0A99" w:rsidRPr="006C0C62" w:rsidSect="008E227D">
      <w:pgSz w:w="16838" w:h="11906" w:orient="landscape"/>
      <w:pgMar w:top="426" w:right="962" w:bottom="567" w:left="709"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A8E" w:rsidRDefault="00BF0A8E" w:rsidP="00B77B65">
      <w:pPr>
        <w:spacing w:after="0" w:line="240" w:lineRule="auto"/>
      </w:pPr>
      <w:r>
        <w:separator/>
      </w:r>
    </w:p>
  </w:endnote>
  <w:endnote w:type="continuationSeparator" w:id="1">
    <w:p w:rsidR="00BF0A8E" w:rsidRDefault="00BF0A8E" w:rsidP="00B77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A8E" w:rsidRDefault="00BF0A8E" w:rsidP="00B77B65">
      <w:pPr>
        <w:spacing w:after="0" w:line="240" w:lineRule="auto"/>
      </w:pPr>
      <w:r>
        <w:separator/>
      </w:r>
    </w:p>
  </w:footnote>
  <w:footnote w:type="continuationSeparator" w:id="1">
    <w:p w:rsidR="00BF0A8E" w:rsidRDefault="00BF0A8E" w:rsidP="00B77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6.2pt;visibility:visible;mso-wrap-style:square" o:bullet="t">
        <v:imagedata r:id="rId1" o:title="Макет_Банк-Нальчик_2"/>
      </v:shape>
    </w:pict>
  </w:numPicBullet>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45ECEDA0"/>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13"/>
        </w:tabs>
        <w:ind w:left="513" w:hanging="283"/>
      </w:pPr>
      <w:rPr>
        <w:rFonts w:ascii="Symbol" w:hAnsi="Symbol" w:cs="StarSymbol"/>
        <w:sz w:val="18"/>
        <w:szCs w:val="18"/>
      </w:rPr>
    </w:lvl>
    <w:lvl w:ilvl="2">
      <w:start w:val="1"/>
      <w:numFmt w:val="bullet"/>
      <w:lvlText w:val=""/>
      <w:lvlJc w:val="left"/>
      <w:pPr>
        <w:tabs>
          <w:tab w:val="num" w:pos="743"/>
        </w:tabs>
        <w:ind w:left="743" w:hanging="283"/>
      </w:pPr>
      <w:rPr>
        <w:rFonts w:ascii="Symbol" w:hAnsi="Symbol" w:hint="default"/>
        <w:sz w:val="18"/>
        <w:szCs w:val="18"/>
      </w:rPr>
    </w:lvl>
    <w:lvl w:ilvl="3">
      <w:start w:val="1"/>
      <w:numFmt w:val="bullet"/>
      <w:lvlText w:val=""/>
      <w:lvlJc w:val="left"/>
      <w:pPr>
        <w:tabs>
          <w:tab w:val="num" w:pos="973"/>
        </w:tabs>
        <w:ind w:left="973" w:hanging="283"/>
      </w:pPr>
      <w:rPr>
        <w:rFonts w:ascii="Symbol" w:hAnsi="Symbol" w:cs="StarSymbol"/>
        <w:sz w:val="18"/>
        <w:szCs w:val="18"/>
      </w:rPr>
    </w:lvl>
    <w:lvl w:ilvl="4">
      <w:start w:val="1"/>
      <w:numFmt w:val="bullet"/>
      <w:lvlText w:val=""/>
      <w:lvlJc w:val="left"/>
      <w:pPr>
        <w:tabs>
          <w:tab w:val="num" w:pos="1203"/>
        </w:tabs>
        <w:ind w:left="1203" w:hanging="283"/>
      </w:pPr>
      <w:rPr>
        <w:rFonts w:ascii="Symbol" w:hAnsi="Symbol" w:cs="StarSymbol"/>
        <w:sz w:val="18"/>
        <w:szCs w:val="18"/>
      </w:rPr>
    </w:lvl>
    <w:lvl w:ilvl="5">
      <w:start w:val="1"/>
      <w:numFmt w:val="bullet"/>
      <w:lvlText w:val=""/>
      <w:lvlJc w:val="left"/>
      <w:pPr>
        <w:tabs>
          <w:tab w:val="num" w:pos="1433"/>
        </w:tabs>
        <w:ind w:left="1433" w:hanging="283"/>
      </w:pPr>
      <w:rPr>
        <w:rFonts w:ascii="Symbol" w:hAnsi="Symbol" w:cs="StarSymbol"/>
        <w:sz w:val="18"/>
        <w:szCs w:val="18"/>
      </w:rPr>
    </w:lvl>
    <w:lvl w:ilvl="6">
      <w:start w:val="1"/>
      <w:numFmt w:val="bullet"/>
      <w:lvlText w:val=""/>
      <w:lvlJc w:val="left"/>
      <w:pPr>
        <w:tabs>
          <w:tab w:val="num" w:pos="1663"/>
        </w:tabs>
        <w:ind w:left="1663" w:hanging="283"/>
      </w:pPr>
      <w:rPr>
        <w:rFonts w:ascii="Symbol" w:hAnsi="Symbol" w:cs="StarSymbol"/>
        <w:sz w:val="18"/>
        <w:szCs w:val="18"/>
      </w:rPr>
    </w:lvl>
    <w:lvl w:ilvl="7">
      <w:start w:val="1"/>
      <w:numFmt w:val="bullet"/>
      <w:lvlText w:val=""/>
      <w:lvlJc w:val="left"/>
      <w:pPr>
        <w:tabs>
          <w:tab w:val="num" w:pos="1893"/>
        </w:tabs>
        <w:ind w:left="1893" w:hanging="283"/>
      </w:pPr>
      <w:rPr>
        <w:rFonts w:ascii="Symbol" w:hAnsi="Symbol" w:cs="StarSymbol"/>
        <w:sz w:val="18"/>
        <w:szCs w:val="18"/>
      </w:rPr>
    </w:lvl>
    <w:lvl w:ilvl="8">
      <w:start w:val="1"/>
      <w:numFmt w:val="bullet"/>
      <w:lvlText w:val=""/>
      <w:lvlJc w:val="left"/>
      <w:pPr>
        <w:tabs>
          <w:tab w:val="num" w:pos="2123"/>
        </w:tabs>
        <w:ind w:left="2123" w:hanging="283"/>
      </w:pPr>
      <w:rPr>
        <w:rFonts w:ascii="Symbol" w:hAnsi="Symbol" w:cs="StarSymbol"/>
        <w:sz w:val="18"/>
        <w:szCs w:val="18"/>
      </w:rPr>
    </w:lvl>
  </w:abstractNum>
  <w:abstractNum w:abstractNumId="2">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3">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4">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5">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6">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7">
    <w:nsid w:val="037836A5"/>
    <w:multiLevelType w:val="hybridMultilevel"/>
    <w:tmpl w:val="653068C6"/>
    <w:lvl w:ilvl="0" w:tplc="04190005">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8">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9">
    <w:nsid w:val="10954D12"/>
    <w:multiLevelType w:val="hybridMultilevel"/>
    <w:tmpl w:val="F386F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FC37B2"/>
    <w:multiLevelType w:val="hybridMultilevel"/>
    <w:tmpl w:val="C0BED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2">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021C8"/>
    <w:multiLevelType w:val="hybridMultilevel"/>
    <w:tmpl w:val="4A342D30"/>
    <w:lvl w:ilvl="0" w:tplc="0EF63884">
      <w:start w:val="1"/>
      <w:numFmt w:val="bullet"/>
      <w:lvlText w:val=""/>
      <w:lvlPicBulletId w:val="0"/>
      <w:lvlJc w:val="left"/>
      <w:pPr>
        <w:tabs>
          <w:tab w:val="num" w:pos="720"/>
        </w:tabs>
        <w:ind w:left="720" w:hanging="360"/>
      </w:pPr>
      <w:rPr>
        <w:rFonts w:ascii="Symbol" w:hAnsi="Symbol" w:hint="default"/>
      </w:rPr>
    </w:lvl>
    <w:lvl w:ilvl="1" w:tplc="A17CBD0E" w:tentative="1">
      <w:start w:val="1"/>
      <w:numFmt w:val="bullet"/>
      <w:lvlText w:val=""/>
      <w:lvlJc w:val="left"/>
      <w:pPr>
        <w:tabs>
          <w:tab w:val="num" w:pos="1440"/>
        </w:tabs>
        <w:ind w:left="1440" w:hanging="360"/>
      </w:pPr>
      <w:rPr>
        <w:rFonts w:ascii="Symbol" w:hAnsi="Symbol" w:hint="default"/>
      </w:rPr>
    </w:lvl>
    <w:lvl w:ilvl="2" w:tplc="6B1ED5DA" w:tentative="1">
      <w:start w:val="1"/>
      <w:numFmt w:val="bullet"/>
      <w:lvlText w:val=""/>
      <w:lvlJc w:val="left"/>
      <w:pPr>
        <w:tabs>
          <w:tab w:val="num" w:pos="2160"/>
        </w:tabs>
        <w:ind w:left="2160" w:hanging="360"/>
      </w:pPr>
      <w:rPr>
        <w:rFonts w:ascii="Symbol" w:hAnsi="Symbol" w:hint="default"/>
      </w:rPr>
    </w:lvl>
    <w:lvl w:ilvl="3" w:tplc="C9A443F4" w:tentative="1">
      <w:start w:val="1"/>
      <w:numFmt w:val="bullet"/>
      <w:lvlText w:val=""/>
      <w:lvlJc w:val="left"/>
      <w:pPr>
        <w:tabs>
          <w:tab w:val="num" w:pos="2880"/>
        </w:tabs>
        <w:ind w:left="2880" w:hanging="360"/>
      </w:pPr>
      <w:rPr>
        <w:rFonts w:ascii="Symbol" w:hAnsi="Symbol" w:hint="default"/>
      </w:rPr>
    </w:lvl>
    <w:lvl w:ilvl="4" w:tplc="3738EBAA" w:tentative="1">
      <w:start w:val="1"/>
      <w:numFmt w:val="bullet"/>
      <w:lvlText w:val=""/>
      <w:lvlJc w:val="left"/>
      <w:pPr>
        <w:tabs>
          <w:tab w:val="num" w:pos="3600"/>
        </w:tabs>
        <w:ind w:left="3600" w:hanging="360"/>
      </w:pPr>
      <w:rPr>
        <w:rFonts w:ascii="Symbol" w:hAnsi="Symbol" w:hint="default"/>
      </w:rPr>
    </w:lvl>
    <w:lvl w:ilvl="5" w:tplc="9B0EF478" w:tentative="1">
      <w:start w:val="1"/>
      <w:numFmt w:val="bullet"/>
      <w:lvlText w:val=""/>
      <w:lvlJc w:val="left"/>
      <w:pPr>
        <w:tabs>
          <w:tab w:val="num" w:pos="4320"/>
        </w:tabs>
        <w:ind w:left="4320" w:hanging="360"/>
      </w:pPr>
      <w:rPr>
        <w:rFonts w:ascii="Symbol" w:hAnsi="Symbol" w:hint="default"/>
      </w:rPr>
    </w:lvl>
    <w:lvl w:ilvl="6" w:tplc="2716CAFA" w:tentative="1">
      <w:start w:val="1"/>
      <w:numFmt w:val="bullet"/>
      <w:lvlText w:val=""/>
      <w:lvlJc w:val="left"/>
      <w:pPr>
        <w:tabs>
          <w:tab w:val="num" w:pos="5040"/>
        </w:tabs>
        <w:ind w:left="5040" w:hanging="360"/>
      </w:pPr>
      <w:rPr>
        <w:rFonts w:ascii="Symbol" w:hAnsi="Symbol" w:hint="default"/>
      </w:rPr>
    </w:lvl>
    <w:lvl w:ilvl="7" w:tplc="8D44E022" w:tentative="1">
      <w:start w:val="1"/>
      <w:numFmt w:val="bullet"/>
      <w:lvlText w:val=""/>
      <w:lvlJc w:val="left"/>
      <w:pPr>
        <w:tabs>
          <w:tab w:val="num" w:pos="5760"/>
        </w:tabs>
        <w:ind w:left="5760" w:hanging="360"/>
      </w:pPr>
      <w:rPr>
        <w:rFonts w:ascii="Symbol" w:hAnsi="Symbol" w:hint="default"/>
      </w:rPr>
    </w:lvl>
    <w:lvl w:ilvl="8" w:tplc="FABCBE96" w:tentative="1">
      <w:start w:val="1"/>
      <w:numFmt w:val="bullet"/>
      <w:lvlText w:val=""/>
      <w:lvlJc w:val="left"/>
      <w:pPr>
        <w:tabs>
          <w:tab w:val="num" w:pos="6480"/>
        </w:tabs>
        <w:ind w:left="6480" w:hanging="360"/>
      </w:pPr>
      <w:rPr>
        <w:rFonts w:ascii="Symbol" w:hAnsi="Symbol" w:hint="default"/>
      </w:rPr>
    </w:lvl>
  </w:abstractNum>
  <w:abstractNum w:abstractNumId="14">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D028A9"/>
    <w:multiLevelType w:val="hybridMultilevel"/>
    <w:tmpl w:val="3F7CD2F0"/>
    <w:lvl w:ilvl="0" w:tplc="6EECD2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A474C19"/>
    <w:multiLevelType w:val="hybridMultilevel"/>
    <w:tmpl w:val="5F7476D4"/>
    <w:lvl w:ilvl="0" w:tplc="15164584">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20">
    <w:nsid w:val="4FAD53EC"/>
    <w:multiLevelType w:val="hybridMultilevel"/>
    <w:tmpl w:val="3E8E1EE2"/>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4">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26">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26"/>
  </w:num>
  <w:num w:numId="5">
    <w:abstractNumId w:val="15"/>
  </w:num>
  <w:num w:numId="6">
    <w:abstractNumId w:val="27"/>
  </w:num>
  <w:num w:numId="7">
    <w:abstractNumId w:val="19"/>
  </w:num>
  <w:num w:numId="8">
    <w:abstractNumId w:val="12"/>
  </w:num>
  <w:num w:numId="9">
    <w:abstractNumId w:val="28"/>
  </w:num>
  <w:num w:numId="10">
    <w:abstractNumId w:val="24"/>
  </w:num>
  <w:num w:numId="11">
    <w:abstractNumId w:val="11"/>
  </w:num>
  <w:num w:numId="12">
    <w:abstractNumId w:val="16"/>
  </w:num>
  <w:num w:numId="13">
    <w:abstractNumId w:val="21"/>
  </w:num>
  <w:num w:numId="14">
    <w:abstractNumId w:val="29"/>
  </w:num>
  <w:num w:numId="15">
    <w:abstractNumId w:val="25"/>
  </w:num>
  <w:num w:numId="16">
    <w:abstractNumId w:val="22"/>
  </w:num>
  <w:num w:numId="17">
    <w:abstractNumId w:val="8"/>
  </w:num>
  <w:num w:numId="18">
    <w:abstractNumId w:val="7"/>
  </w:num>
  <w:num w:numId="19">
    <w:abstractNumId w:val="20"/>
  </w:num>
  <w:num w:numId="20">
    <w:abstractNumId w:val="14"/>
  </w:num>
  <w:num w:numId="21">
    <w:abstractNumId w:val="10"/>
  </w:num>
  <w:num w:numId="22">
    <w:abstractNumId w:val="9"/>
  </w:num>
  <w:num w:numId="23">
    <w:abstractNumId w:val="1"/>
  </w:num>
  <w:num w:numId="24">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F0106"/>
    <w:rsid w:val="00005371"/>
    <w:rsid w:val="00005994"/>
    <w:rsid w:val="00005C01"/>
    <w:rsid w:val="00016876"/>
    <w:rsid w:val="00024DFB"/>
    <w:rsid w:val="00074527"/>
    <w:rsid w:val="000B4DE7"/>
    <w:rsid w:val="000D0A99"/>
    <w:rsid w:val="000D7C15"/>
    <w:rsid w:val="000F178D"/>
    <w:rsid w:val="000F4A7E"/>
    <w:rsid w:val="00136570"/>
    <w:rsid w:val="0017281F"/>
    <w:rsid w:val="00191BC1"/>
    <w:rsid w:val="001A729B"/>
    <w:rsid w:val="001B46BE"/>
    <w:rsid w:val="001F06C7"/>
    <w:rsid w:val="001F11DD"/>
    <w:rsid w:val="00214A8B"/>
    <w:rsid w:val="00215D0B"/>
    <w:rsid w:val="00246AF9"/>
    <w:rsid w:val="00266EA7"/>
    <w:rsid w:val="002879E4"/>
    <w:rsid w:val="002B038D"/>
    <w:rsid w:val="002B302F"/>
    <w:rsid w:val="002E4F58"/>
    <w:rsid w:val="003A1E78"/>
    <w:rsid w:val="0040554E"/>
    <w:rsid w:val="00432908"/>
    <w:rsid w:val="004718AC"/>
    <w:rsid w:val="004A456F"/>
    <w:rsid w:val="004D6BF6"/>
    <w:rsid w:val="004F6CE9"/>
    <w:rsid w:val="005114E7"/>
    <w:rsid w:val="005540D3"/>
    <w:rsid w:val="00563D8C"/>
    <w:rsid w:val="00580987"/>
    <w:rsid w:val="005851B2"/>
    <w:rsid w:val="00595D22"/>
    <w:rsid w:val="005A3564"/>
    <w:rsid w:val="005E17FA"/>
    <w:rsid w:val="00613709"/>
    <w:rsid w:val="00626170"/>
    <w:rsid w:val="00661602"/>
    <w:rsid w:val="006645E6"/>
    <w:rsid w:val="0066677D"/>
    <w:rsid w:val="0068365C"/>
    <w:rsid w:val="006A3DEF"/>
    <w:rsid w:val="006C0C62"/>
    <w:rsid w:val="006C6B17"/>
    <w:rsid w:val="006F0106"/>
    <w:rsid w:val="006F273B"/>
    <w:rsid w:val="00700C04"/>
    <w:rsid w:val="007243F4"/>
    <w:rsid w:val="00757917"/>
    <w:rsid w:val="00773D6A"/>
    <w:rsid w:val="007D104F"/>
    <w:rsid w:val="007D39BF"/>
    <w:rsid w:val="007D3CB9"/>
    <w:rsid w:val="00872695"/>
    <w:rsid w:val="008812FE"/>
    <w:rsid w:val="008A628B"/>
    <w:rsid w:val="008B17DA"/>
    <w:rsid w:val="008B286E"/>
    <w:rsid w:val="008C5726"/>
    <w:rsid w:val="008D7728"/>
    <w:rsid w:val="008E227D"/>
    <w:rsid w:val="008F0850"/>
    <w:rsid w:val="00920FDA"/>
    <w:rsid w:val="00921B50"/>
    <w:rsid w:val="00930F11"/>
    <w:rsid w:val="0093420D"/>
    <w:rsid w:val="009518A7"/>
    <w:rsid w:val="00960539"/>
    <w:rsid w:val="009648AC"/>
    <w:rsid w:val="00980F88"/>
    <w:rsid w:val="00986FDD"/>
    <w:rsid w:val="00993975"/>
    <w:rsid w:val="00996B94"/>
    <w:rsid w:val="009A68BD"/>
    <w:rsid w:val="009E2A71"/>
    <w:rsid w:val="009E2B16"/>
    <w:rsid w:val="009E75A6"/>
    <w:rsid w:val="009E7C79"/>
    <w:rsid w:val="00A038FD"/>
    <w:rsid w:val="00A45070"/>
    <w:rsid w:val="00A56742"/>
    <w:rsid w:val="00A57FA7"/>
    <w:rsid w:val="00A72876"/>
    <w:rsid w:val="00A8735F"/>
    <w:rsid w:val="00A875A5"/>
    <w:rsid w:val="00AA2836"/>
    <w:rsid w:val="00AB53CE"/>
    <w:rsid w:val="00AB614C"/>
    <w:rsid w:val="00AB74B0"/>
    <w:rsid w:val="00AF7526"/>
    <w:rsid w:val="00B12645"/>
    <w:rsid w:val="00B13549"/>
    <w:rsid w:val="00B157E3"/>
    <w:rsid w:val="00B40BE3"/>
    <w:rsid w:val="00B45035"/>
    <w:rsid w:val="00B659A4"/>
    <w:rsid w:val="00B777F8"/>
    <w:rsid w:val="00B77B65"/>
    <w:rsid w:val="00B91218"/>
    <w:rsid w:val="00BA7D0B"/>
    <w:rsid w:val="00BD7AE7"/>
    <w:rsid w:val="00BE3F5D"/>
    <w:rsid w:val="00BE52CA"/>
    <w:rsid w:val="00BE6A22"/>
    <w:rsid w:val="00BE7C6B"/>
    <w:rsid w:val="00BF0A8E"/>
    <w:rsid w:val="00C07D1F"/>
    <w:rsid w:val="00C35A71"/>
    <w:rsid w:val="00C37805"/>
    <w:rsid w:val="00C77F55"/>
    <w:rsid w:val="00C90B32"/>
    <w:rsid w:val="00CA52F1"/>
    <w:rsid w:val="00CC7301"/>
    <w:rsid w:val="00D046EA"/>
    <w:rsid w:val="00D33EB5"/>
    <w:rsid w:val="00D37F65"/>
    <w:rsid w:val="00D7722D"/>
    <w:rsid w:val="00DC7FDE"/>
    <w:rsid w:val="00E05D59"/>
    <w:rsid w:val="00E10D76"/>
    <w:rsid w:val="00E46405"/>
    <w:rsid w:val="00E539C7"/>
    <w:rsid w:val="00EB12C3"/>
    <w:rsid w:val="00EB4048"/>
    <w:rsid w:val="00F11847"/>
    <w:rsid w:val="00F12780"/>
    <w:rsid w:val="00F1541E"/>
    <w:rsid w:val="00F1630A"/>
    <w:rsid w:val="00F17A79"/>
    <w:rsid w:val="00F207DA"/>
    <w:rsid w:val="00F27A1E"/>
    <w:rsid w:val="00F4580F"/>
    <w:rsid w:val="00F63348"/>
    <w:rsid w:val="00FC1FBA"/>
    <w:rsid w:val="00FD3CE1"/>
    <w:rsid w:val="00FD7300"/>
    <w:rsid w:val="00FF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45"/>
    <w:rPr>
      <w:rFonts w:eastAsiaTheme="minorEastAsia"/>
      <w:lang w:eastAsia="ru-RU"/>
    </w:rPr>
  </w:style>
  <w:style w:type="paragraph" w:styleId="1">
    <w:name w:val="heading 1"/>
    <w:basedOn w:val="a"/>
    <w:next w:val="a"/>
    <w:link w:val="10"/>
    <w:qFormat/>
    <w:rsid w:val="00CC7301"/>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301"/>
    <w:rPr>
      <w:rFonts w:ascii="Times New Roman" w:eastAsia="Times New Roman" w:hAnsi="Times New Roman" w:cs="Times New Roman"/>
      <w:sz w:val="24"/>
      <w:szCs w:val="20"/>
      <w:lang w:eastAsia="ar-SA"/>
    </w:rPr>
  </w:style>
  <w:style w:type="table" w:styleId="a3">
    <w:name w:val="Table Grid"/>
    <w:basedOn w:val="a1"/>
    <w:uiPriority w:val="59"/>
    <w:rsid w:val="00B1264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rsid w:val="00B126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B126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645"/>
    <w:rPr>
      <w:rFonts w:ascii="Tahoma" w:eastAsiaTheme="minorEastAsia" w:hAnsi="Tahoma" w:cs="Tahoma"/>
      <w:sz w:val="16"/>
      <w:szCs w:val="16"/>
      <w:lang w:eastAsia="ru-RU"/>
    </w:rPr>
  </w:style>
  <w:style w:type="paragraph" w:styleId="a6">
    <w:name w:val="Normal (Web)"/>
    <w:basedOn w:val="a"/>
    <w:uiPriority w:val="99"/>
    <w:unhideWhenUsed/>
    <w:rsid w:val="00CC730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7301"/>
    <w:pPr>
      <w:spacing w:after="120" w:line="480" w:lineRule="auto"/>
      <w:ind w:left="283"/>
    </w:pPr>
  </w:style>
  <w:style w:type="character" w:customStyle="1" w:styleId="20">
    <w:name w:val="Основной текст с отступом 2 Знак"/>
    <w:basedOn w:val="a0"/>
    <w:link w:val="2"/>
    <w:uiPriority w:val="99"/>
    <w:semiHidden/>
    <w:rsid w:val="00CC7301"/>
    <w:rPr>
      <w:rFonts w:eastAsiaTheme="minorEastAsia"/>
      <w:lang w:eastAsia="ru-RU"/>
    </w:rPr>
  </w:style>
  <w:style w:type="paragraph" w:styleId="a7">
    <w:name w:val="Body Text"/>
    <w:basedOn w:val="a"/>
    <w:link w:val="a8"/>
    <w:rsid w:val="00B77B6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B77B65"/>
    <w:rPr>
      <w:rFonts w:ascii="Times New Roman" w:eastAsia="Lucida Sans Unicode" w:hAnsi="Times New Roman" w:cs="Tahoma"/>
      <w:kern w:val="1"/>
      <w:sz w:val="24"/>
      <w:szCs w:val="24"/>
      <w:lang w:eastAsia="hi-IN" w:bidi="hi-IN"/>
    </w:rPr>
  </w:style>
  <w:style w:type="character" w:styleId="a9">
    <w:name w:val="Hyperlink"/>
    <w:uiPriority w:val="99"/>
    <w:rsid w:val="00B77B65"/>
    <w:rPr>
      <w:color w:val="0000FF"/>
      <w:u w:val="single"/>
    </w:rPr>
  </w:style>
  <w:style w:type="paragraph" w:customStyle="1" w:styleId="3">
    <w:name w:val="???????? ????? (3)"/>
    <w:basedOn w:val="a"/>
    <w:rsid w:val="00B77B65"/>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B77B65"/>
    <w:pPr>
      <w:ind w:left="720"/>
      <w:contextualSpacing/>
    </w:pPr>
  </w:style>
  <w:style w:type="paragraph" w:styleId="ab">
    <w:name w:val="header"/>
    <w:basedOn w:val="a"/>
    <w:link w:val="ac"/>
    <w:uiPriority w:val="99"/>
    <w:unhideWhenUsed/>
    <w:rsid w:val="00B77B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7B65"/>
    <w:rPr>
      <w:rFonts w:eastAsiaTheme="minorEastAsia"/>
      <w:lang w:eastAsia="ru-RU"/>
    </w:rPr>
  </w:style>
  <w:style w:type="paragraph" w:styleId="ad">
    <w:name w:val="footer"/>
    <w:basedOn w:val="a"/>
    <w:link w:val="ae"/>
    <w:uiPriority w:val="99"/>
    <w:unhideWhenUsed/>
    <w:rsid w:val="00B77B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7B65"/>
    <w:rPr>
      <w:rFonts w:eastAsiaTheme="minorEastAsia"/>
      <w:lang w:eastAsia="ru-RU"/>
    </w:rPr>
  </w:style>
  <w:style w:type="paragraph" w:customStyle="1" w:styleId="Default">
    <w:name w:val="Default"/>
    <w:uiPriority w:val="99"/>
    <w:rsid w:val="00B77B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B77B65"/>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B77B65"/>
    <w:rPr>
      <w:rFonts w:ascii="Times New Roman" w:eastAsia="Times New Roman" w:hAnsi="Times New Roman" w:cs="Times New Roman"/>
      <w:sz w:val="20"/>
      <w:szCs w:val="20"/>
      <w:lang w:eastAsia="ru-RU"/>
    </w:rPr>
  </w:style>
  <w:style w:type="character" w:styleId="af1">
    <w:name w:val="footnote reference"/>
    <w:basedOn w:val="a0"/>
    <w:uiPriority w:val="99"/>
    <w:rsid w:val="00B77B65"/>
    <w:rPr>
      <w:rFonts w:cs="Times New Roman"/>
      <w:vertAlign w:val="superscript"/>
    </w:rPr>
  </w:style>
  <w:style w:type="paragraph" w:customStyle="1" w:styleId="af2">
    <w:name w:val="Содержимое таблицы"/>
    <w:basedOn w:val="a"/>
    <w:uiPriority w:val="99"/>
    <w:rsid w:val="00B77B6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B77B65"/>
    <w:rPr>
      <w:sz w:val="20"/>
      <w:vertAlign w:val="superscript"/>
    </w:rPr>
  </w:style>
  <w:style w:type="character" w:customStyle="1" w:styleId="12">
    <w:name w:val="Знак сноски1"/>
    <w:rsid w:val="00B77B65"/>
    <w:rPr>
      <w:vertAlign w:val="superscript"/>
    </w:rPr>
  </w:style>
  <w:style w:type="character" w:styleId="af4">
    <w:name w:val="Strong"/>
    <w:basedOn w:val="a0"/>
    <w:uiPriority w:val="22"/>
    <w:qFormat/>
    <w:rsid w:val="00B77B65"/>
    <w:rPr>
      <w:b/>
      <w:bCs/>
    </w:rPr>
  </w:style>
  <w:style w:type="character" w:styleId="af5">
    <w:name w:val="Emphasis"/>
    <w:basedOn w:val="a0"/>
    <w:uiPriority w:val="20"/>
    <w:qFormat/>
    <w:rsid w:val="00B77B65"/>
    <w:rPr>
      <w:i/>
      <w:iCs/>
    </w:rPr>
  </w:style>
  <w:style w:type="paragraph" w:styleId="af6">
    <w:name w:val="No Spacing"/>
    <w:link w:val="af7"/>
    <w:uiPriority w:val="1"/>
    <w:qFormat/>
    <w:rsid w:val="00B77B65"/>
    <w:pPr>
      <w:spacing w:after="0" w:line="240" w:lineRule="auto"/>
    </w:pPr>
    <w:rPr>
      <w:rFonts w:eastAsiaTheme="minorEastAsia"/>
    </w:rPr>
  </w:style>
  <w:style w:type="character" w:customStyle="1" w:styleId="af7">
    <w:name w:val="Без интервала Знак"/>
    <w:basedOn w:val="a0"/>
    <w:link w:val="af6"/>
    <w:uiPriority w:val="1"/>
    <w:rsid w:val="00B77B65"/>
    <w:rPr>
      <w:rFonts w:eastAsiaTheme="minorEastAsia"/>
    </w:rPr>
  </w:style>
  <w:style w:type="character" w:customStyle="1" w:styleId="af8">
    <w:name w:val="Текст концевой сноски Знак"/>
    <w:basedOn w:val="a0"/>
    <w:link w:val="af9"/>
    <w:uiPriority w:val="99"/>
    <w:semiHidden/>
    <w:rsid w:val="00B77B65"/>
    <w:rPr>
      <w:rFonts w:eastAsiaTheme="minorEastAsia"/>
      <w:sz w:val="20"/>
      <w:szCs w:val="20"/>
      <w:lang w:eastAsia="ru-RU"/>
    </w:rPr>
  </w:style>
  <w:style w:type="paragraph" w:styleId="af9">
    <w:name w:val="endnote text"/>
    <w:basedOn w:val="a"/>
    <w:link w:val="af8"/>
    <w:uiPriority w:val="99"/>
    <w:semiHidden/>
    <w:unhideWhenUsed/>
    <w:rsid w:val="00B77B65"/>
    <w:pPr>
      <w:spacing w:after="0" w:line="240" w:lineRule="auto"/>
    </w:pPr>
    <w:rPr>
      <w:sz w:val="20"/>
      <w:szCs w:val="20"/>
    </w:rPr>
  </w:style>
  <w:style w:type="paragraph" w:styleId="30">
    <w:name w:val="Body Text 3"/>
    <w:basedOn w:val="a"/>
    <w:link w:val="31"/>
    <w:uiPriority w:val="99"/>
    <w:rsid w:val="00B77B65"/>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B77B65"/>
    <w:rPr>
      <w:rFonts w:ascii="Times New Roman" w:eastAsia="Times New Roman" w:hAnsi="Times New Roman" w:cs="Times New Roman"/>
      <w:sz w:val="16"/>
      <w:szCs w:val="16"/>
      <w:lang w:eastAsia="ru-RU"/>
    </w:rPr>
  </w:style>
  <w:style w:type="paragraph" w:styleId="afa">
    <w:name w:val="Title"/>
    <w:basedOn w:val="a"/>
    <w:link w:val="afb"/>
    <w:qFormat/>
    <w:rsid w:val="00B77B65"/>
    <w:pPr>
      <w:spacing w:after="0" w:line="240" w:lineRule="auto"/>
      <w:jc w:val="center"/>
    </w:pPr>
    <w:rPr>
      <w:rFonts w:ascii="Times New Roman" w:eastAsia="Times New Roman" w:hAnsi="Times New Roman" w:cs="Times New Roman"/>
      <w:b/>
      <w:szCs w:val="20"/>
    </w:rPr>
  </w:style>
  <w:style w:type="character" w:customStyle="1" w:styleId="afb">
    <w:name w:val="Название Знак"/>
    <w:basedOn w:val="a0"/>
    <w:link w:val="afa"/>
    <w:rsid w:val="00B77B65"/>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B77B6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B77B65"/>
    <w:pPr>
      <w:spacing w:after="100"/>
    </w:pPr>
  </w:style>
  <w:style w:type="paragraph" w:styleId="21">
    <w:name w:val="toc 2"/>
    <w:basedOn w:val="a"/>
    <w:next w:val="a"/>
    <w:autoRedefine/>
    <w:uiPriority w:val="39"/>
    <w:unhideWhenUsed/>
    <w:qFormat/>
    <w:rsid w:val="00B77B65"/>
    <w:pPr>
      <w:spacing w:after="100"/>
      <w:ind w:left="220"/>
    </w:pPr>
    <w:rPr>
      <w:lang w:eastAsia="en-US"/>
    </w:rPr>
  </w:style>
  <w:style w:type="paragraph" w:styleId="32">
    <w:name w:val="toc 3"/>
    <w:basedOn w:val="a"/>
    <w:next w:val="a"/>
    <w:autoRedefine/>
    <w:uiPriority w:val="39"/>
    <w:unhideWhenUsed/>
    <w:qFormat/>
    <w:rsid w:val="00B77B65"/>
    <w:pPr>
      <w:spacing w:after="100"/>
      <w:ind w:left="440"/>
    </w:pPr>
    <w:rPr>
      <w:lang w:eastAsia="en-US"/>
    </w:rPr>
  </w:style>
  <w:style w:type="character" w:customStyle="1" w:styleId="afd">
    <w:name w:val="Текст примечания Знак"/>
    <w:basedOn w:val="a0"/>
    <w:link w:val="afe"/>
    <w:uiPriority w:val="99"/>
    <w:semiHidden/>
    <w:rsid w:val="00B77B65"/>
    <w:rPr>
      <w:rFonts w:eastAsiaTheme="minorEastAsia"/>
      <w:sz w:val="20"/>
      <w:szCs w:val="20"/>
      <w:lang w:eastAsia="ru-RU"/>
    </w:rPr>
  </w:style>
  <w:style w:type="paragraph" w:styleId="afe">
    <w:name w:val="annotation text"/>
    <w:basedOn w:val="a"/>
    <w:link w:val="afd"/>
    <w:uiPriority w:val="99"/>
    <w:semiHidden/>
    <w:unhideWhenUsed/>
    <w:rsid w:val="00B77B65"/>
    <w:pPr>
      <w:spacing w:line="240" w:lineRule="auto"/>
    </w:pPr>
    <w:rPr>
      <w:sz w:val="20"/>
      <w:szCs w:val="20"/>
    </w:rPr>
  </w:style>
  <w:style w:type="character" w:customStyle="1" w:styleId="aff">
    <w:name w:val="Тема примечания Знак"/>
    <w:basedOn w:val="afd"/>
    <w:link w:val="aff0"/>
    <w:uiPriority w:val="99"/>
    <w:semiHidden/>
    <w:rsid w:val="00B77B65"/>
    <w:rPr>
      <w:rFonts w:eastAsiaTheme="minorEastAsia"/>
      <w:b/>
      <w:bCs/>
      <w:sz w:val="20"/>
      <w:szCs w:val="20"/>
      <w:lang w:eastAsia="ru-RU"/>
    </w:rPr>
  </w:style>
  <w:style w:type="paragraph" w:styleId="aff0">
    <w:name w:val="annotation subject"/>
    <w:basedOn w:val="afe"/>
    <w:next w:val="afe"/>
    <w:link w:val="aff"/>
    <w:uiPriority w:val="99"/>
    <w:semiHidden/>
    <w:unhideWhenUsed/>
    <w:rsid w:val="00B77B65"/>
    <w:rPr>
      <w:b/>
      <w:bCs/>
    </w:rPr>
  </w:style>
  <w:style w:type="paragraph" w:customStyle="1" w:styleId="14">
    <w:name w:val="Заголовок1"/>
    <w:basedOn w:val="a"/>
    <w:next w:val="a7"/>
    <w:rsid w:val="00B77B65"/>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B77B65"/>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B77B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B77B65"/>
    <w:pPr>
      <w:spacing w:after="100" w:line="259" w:lineRule="auto"/>
      <w:ind w:left="660"/>
    </w:pPr>
  </w:style>
  <w:style w:type="paragraph" w:styleId="5">
    <w:name w:val="toc 5"/>
    <w:basedOn w:val="a"/>
    <w:next w:val="a"/>
    <w:autoRedefine/>
    <w:uiPriority w:val="39"/>
    <w:unhideWhenUsed/>
    <w:rsid w:val="00B77B65"/>
    <w:pPr>
      <w:spacing w:after="100" w:line="259" w:lineRule="auto"/>
      <w:ind w:left="880"/>
    </w:pPr>
  </w:style>
  <w:style w:type="paragraph" w:styleId="6">
    <w:name w:val="toc 6"/>
    <w:basedOn w:val="a"/>
    <w:next w:val="a"/>
    <w:autoRedefine/>
    <w:uiPriority w:val="39"/>
    <w:unhideWhenUsed/>
    <w:rsid w:val="00B77B65"/>
    <w:pPr>
      <w:spacing w:after="100" w:line="259" w:lineRule="auto"/>
      <w:ind w:left="1100"/>
    </w:pPr>
  </w:style>
  <w:style w:type="paragraph" w:styleId="7">
    <w:name w:val="toc 7"/>
    <w:basedOn w:val="a"/>
    <w:next w:val="a"/>
    <w:autoRedefine/>
    <w:uiPriority w:val="39"/>
    <w:unhideWhenUsed/>
    <w:rsid w:val="00B77B65"/>
    <w:pPr>
      <w:spacing w:after="100" w:line="259" w:lineRule="auto"/>
      <w:ind w:left="1320"/>
    </w:pPr>
  </w:style>
  <w:style w:type="paragraph" w:styleId="8">
    <w:name w:val="toc 8"/>
    <w:basedOn w:val="a"/>
    <w:next w:val="a"/>
    <w:autoRedefine/>
    <w:uiPriority w:val="39"/>
    <w:unhideWhenUsed/>
    <w:rsid w:val="00B77B65"/>
    <w:pPr>
      <w:spacing w:after="100" w:line="259" w:lineRule="auto"/>
      <w:ind w:left="1540"/>
    </w:pPr>
  </w:style>
  <w:style w:type="paragraph" w:styleId="9">
    <w:name w:val="toc 9"/>
    <w:basedOn w:val="a"/>
    <w:next w:val="a"/>
    <w:autoRedefine/>
    <w:uiPriority w:val="39"/>
    <w:unhideWhenUsed/>
    <w:rsid w:val="00B77B65"/>
    <w:pPr>
      <w:spacing w:after="100" w:line="259" w:lineRule="auto"/>
      <w:ind w:left="1760"/>
    </w:pPr>
  </w:style>
  <w:style w:type="paragraph" w:customStyle="1" w:styleId="Standard">
    <w:name w:val="Standard"/>
    <w:rsid w:val="00B77B65"/>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B77B6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annotation reference"/>
    <w:basedOn w:val="a0"/>
    <w:uiPriority w:val="99"/>
    <w:semiHidden/>
    <w:unhideWhenUsed/>
    <w:rsid w:val="009518A7"/>
    <w:rPr>
      <w:sz w:val="16"/>
      <w:szCs w:val="16"/>
    </w:rPr>
  </w:style>
  <w:style w:type="character" w:styleId="aff3">
    <w:name w:val="Placeholder Text"/>
    <w:basedOn w:val="a0"/>
    <w:uiPriority w:val="99"/>
    <w:semiHidden/>
    <w:rsid w:val="002E4F58"/>
    <w:rPr>
      <w:color w:val="808080"/>
    </w:rPr>
  </w:style>
  <w:style w:type="character" w:styleId="HTML">
    <w:name w:val="HTML Cite"/>
    <w:basedOn w:val="a0"/>
    <w:uiPriority w:val="99"/>
    <w:semiHidden/>
    <w:unhideWhenUsed/>
    <w:rsid w:val="002E4F58"/>
    <w:rPr>
      <w:i/>
      <w:iCs/>
    </w:rPr>
  </w:style>
  <w:style w:type="character" w:styleId="aff4">
    <w:name w:val="FollowedHyperlink"/>
    <w:basedOn w:val="a0"/>
    <w:uiPriority w:val="99"/>
    <w:semiHidden/>
    <w:unhideWhenUsed/>
    <w:rsid w:val="002E4F58"/>
    <w:rPr>
      <w:color w:val="800080" w:themeColor="followedHyperlink"/>
      <w:u w:val="single"/>
    </w:rPr>
  </w:style>
  <w:style w:type="character" w:styleId="aff5">
    <w:name w:val="endnote reference"/>
    <w:basedOn w:val="a0"/>
    <w:uiPriority w:val="99"/>
    <w:semiHidden/>
    <w:unhideWhenUsed/>
    <w:rsid w:val="002E4F58"/>
    <w:rPr>
      <w:vertAlign w:val="superscript"/>
    </w:rPr>
  </w:style>
  <w:style w:type="table" w:customStyle="1" w:styleId="15">
    <w:name w:val="Сетка таблицы1"/>
    <w:basedOn w:val="a1"/>
    <w:next w:val="a3"/>
    <w:uiPriority w:val="59"/>
    <w:rsid w:val="002E4F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45"/>
    <w:rPr>
      <w:rFonts w:eastAsiaTheme="minorEastAsia"/>
      <w:lang w:eastAsia="ru-RU"/>
    </w:rPr>
  </w:style>
  <w:style w:type="paragraph" w:styleId="1">
    <w:name w:val="heading 1"/>
    <w:basedOn w:val="a"/>
    <w:next w:val="a"/>
    <w:link w:val="10"/>
    <w:qFormat/>
    <w:rsid w:val="00CC7301"/>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301"/>
    <w:rPr>
      <w:rFonts w:ascii="Times New Roman" w:eastAsia="Times New Roman" w:hAnsi="Times New Roman" w:cs="Times New Roman"/>
      <w:sz w:val="24"/>
      <w:szCs w:val="20"/>
      <w:lang w:eastAsia="ar-SA"/>
    </w:rPr>
  </w:style>
  <w:style w:type="table" w:styleId="a3">
    <w:name w:val="Table Grid"/>
    <w:basedOn w:val="a1"/>
    <w:uiPriority w:val="59"/>
    <w:rsid w:val="00B1264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rsid w:val="00B126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B126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645"/>
    <w:rPr>
      <w:rFonts w:ascii="Tahoma" w:eastAsiaTheme="minorEastAsia" w:hAnsi="Tahoma" w:cs="Tahoma"/>
      <w:sz w:val="16"/>
      <w:szCs w:val="16"/>
      <w:lang w:eastAsia="ru-RU"/>
    </w:rPr>
  </w:style>
  <w:style w:type="paragraph" w:styleId="a6">
    <w:name w:val="Normal (Web)"/>
    <w:basedOn w:val="a"/>
    <w:uiPriority w:val="99"/>
    <w:unhideWhenUsed/>
    <w:rsid w:val="00CC730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7301"/>
    <w:pPr>
      <w:spacing w:after="120" w:line="480" w:lineRule="auto"/>
      <w:ind w:left="283"/>
    </w:pPr>
  </w:style>
  <w:style w:type="character" w:customStyle="1" w:styleId="20">
    <w:name w:val="Основной текст с отступом 2 Знак"/>
    <w:basedOn w:val="a0"/>
    <w:link w:val="2"/>
    <w:uiPriority w:val="99"/>
    <w:semiHidden/>
    <w:rsid w:val="00CC7301"/>
    <w:rPr>
      <w:rFonts w:eastAsiaTheme="minorEastAsia"/>
      <w:lang w:eastAsia="ru-RU"/>
    </w:rPr>
  </w:style>
  <w:style w:type="paragraph" w:styleId="a7">
    <w:name w:val="Body Text"/>
    <w:basedOn w:val="a"/>
    <w:link w:val="a8"/>
    <w:rsid w:val="00B77B6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B77B65"/>
    <w:rPr>
      <w:rFonts w:ascii="Times New Roman" w:eastAsia="Lucida Sans Unicode" w:hAnsi="Times New Roman" w:cs="Tahoma"/>
      <w:kern w:val="1"/>
      <w:sz w:val="24"/>
      <w:szCs w:val="24"/>
      <w:lang w:eastAsia="hi-IN" w:bidi="hi-IN"/>
    </w:rPr>
  </w:style>
  <w:style w:type="character" w:styleId="a9">
    <w:name w:val="Hyperlink"/>
    <w:uiPriority w:val="99"/>
    <w:rsid w:val="00B77B65"/>
    <w:rPr>
      <w:color w:val="0000FF"/>
      <w:u w:val="single"/>
    </w:rPr>
  </w:style>
  <w:style w:type="paragraph" w:customStyle="1" w:styleId="3">
    <w:name w:val="???????? ????? (3)"/>
    <w:basedOn w:val="a"/>
    <w:rsid w:val="00B77B65"/>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B77B65"/>
    <w:pPr>
      <w:ind w:left="720"/>
      <w:contextualSpacing/>
    </w:pPr>
  </w:style>
  <w:style w:type="paragraph" w:styleId="ab">
    <w:name w:val="header"/>
    <w:basedOn w:val="a"/>
    <w:link w:val="ac"/>
    <w:uiPriority w:val="99"/>
    <w:unhideWhenUsed/>
    <w:rsid w:val="00B77B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7B65"/>
    <w:rPr>
      <w:rFonts w:eastAsiaTheme="minorEastAsia"/>
      <w:lang w:eastAsia="ru-RU"/>
    </w:rPr>
  </w:style>
  <w:style w:type="paragraph" w:styleId="ad">
    <w:name w:val="footer"/>
    <w:basedOn w:val="a"/>
    <w:link w:val="ae"/>
    <w:uiPriority w:val="99"/>
    <w:unhideWhenUsed/>
    <w:rsid w:val="00B77B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7B65"/>
    <w:rPr>
      <w:rFonts w:eastAsiaTheme="minorEastAsia"/>
      <w:lang w:eastAsia="ru-RU"/>
    </w:rPr>
  </w:style>
  <w:style w:type="paragraph" w:customStyle="1" w:styleId="Default">
    <w:name w:val="Default"/>
    <w:rsid w:val="00B77B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B77B65"/>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B77B65"/>
    <w:rPr>
      <w:rFonts w:ascii="Times New Roman" w:eastAsia="Times New Roman" w:hAnsi="Times New Roman" w:cs="Times New Roman"/>
      <w:sz w:val="20"/>
      <w:szCs w:val="20"/>
      <w:lang w:eastAsia="ru-RU"/>
    </w:rPr>
  </w:style>
  <w:style w:type="character" w:styleId="af1">
    <w:name w:val="footnote reference"/>
    <w:basedOn w:val="a0"/>
    <w:uiPriority w:val="99"/>
    <w:rsid w:val="00B77B65"/>
    <w:rPr>
      <w:rFonts w:cs="Times New Roman"/>
      <w:vertAlign w:val="superscript"/>
    </w:rPr>
  </w:style>
  <w:style w:type="paragraph" w:customStyle="1" w:styleId="af2">
    <w:name w:val="Содержимое таблицы"/>
    <w:basedOn w:val="a"/>
    <w:uiPriority w:val="99"/>
    <w:rsid w:val="00B77B6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B77B65"/>
    <w:rPr>
      <w:sz w:val="20"/>
      <w:vertAlign w:val="superscript"/>
    </w:rPr>
  </w:style>
  <w:style w:type="character" w:customStyle="1" w:styleId="12">
    <w:name w:val="Знак сноски1"/>
    <w:rsid w:val="00B77B65"/>
    <w:rPr>
      <w:vertAlign w:val="superscript"/>
    </w:rPr>
  </w:style>
  <w:style w:type="character" w:styleId="af4">
    <w:name w:val="Strong"/>
    <w:basedOn w:val="a0"/>
    <w:uiPriority w:val="22"/>
    <w:qFormat/>
    <w:rsid w:val="00B77B65"/>
    <w:rPr>
      <w:b/>
      <w:bCs/>
    </w:rPr>
  </w:style>
  <w:style w:type="character" w:styleId="af5">
    <w:name w:val="Emphasis"/>
    <w:basedOn w:val="a0"/>
    <w:uiPriority w:val="20"/>
    <w:qFormat/>
    <w:rsid w:val="00B77B65"/>
    <w:rPr>
      <w:i/>
      <w:iCs/>
    </w:rPr>
  </w:style>
  <w:style w:type="paragraph" w:styleId="af6">
    <w:name w:val="No Spacing"/>
    <w:link w:val="af7"/>
    <w:uiPriority w:val="1"/>
    <w:qFormat/>
    <w:rsid w:val="00B77B65"/>
    <w:pPr>
      <w:spacing w:after="0" w:line="240" w:lineRule="auto"/>
    </w:pPr>
    <w:rPr>
      <w:rFonts w:eastAsiaTheme="minorEastAsia"/>
    </w:rPr>
  </w:style>
  <w:style w:type="character" w:customStyle="1" w:styleId="af7">
    <w:name w:val="Без интервала Знак"/>
    <w:basedOn w:val="a0"/>
    <w:link w:val="af6"/>
    <w:uiPriority w:val="1"/>
    <w:rsid w:val="00B77B65"/>
    <w:rPr>
      <w:rFonts w:eastAsiaTheme="minorEastAsia"/>
    </w:rPr>
  </w:style>
  <w:style w:type="character" w:customStyle="1" w:styleId="af8">
    <w:name w:val="Текст концевой сноски Знак"/>
    <w:basedOn w:val="a0"/>
    <w:link w:val="af9"/>
    <w:uiPriority w:val="99"/>
    <w:semiHidden/>
    <w:rsid w:val="00B77B65"/>
    <w:rPr>
      <w:rFonts w:eastAsiaTheme="minorEastAsia"/>
      <w:sz w:val="20"/>
      <w:szCs w:val="20"/>
      <w:lang w:eastAsia="ru-RU"/>
    </w:rPr>
  </w:style>
  <w:style w:type="paragraph" w:styleId="af9">
    <w:name w:val="endnote text"/>
    <w:basedOn w:val="a"/>
    <w:link w:val="af8"/>
    <w:uiPriority w:val="99"/>
    <w:semiHidden/>
    <w:unhideWhenUsed/>
    <w:rsid w:val="00B77B65"/>
    <w:pPr>
      <w:spacing w:after="0" w:line="240" w:lineRule="auto"/>
    </w:pPr>
    <w:rPr>
      <w:sz w:val="20"/>
      <w:szCs w:val="20"/>
    </w:rPr>
  </w:style>
  <w:style w:type="paragraph" w:styleId="30">
    <w:name w:val="Body Text 3"/>
    <w:basedOn w:val="a"/>
    <w:link w:val="31"/>
    <w:uiPriority w:val="99"/>
    <w:rsid w:val="00B77B65"/>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B77B65"/>
    <w:rPr>
      <w:rFonts w:ascii="Times New Roman" w:eastAsia="Times New Roman" w:hAnsi="Times New Roman" w:cs="Times New Roman"/>
      <w:sz w:val="16"/>
      <w:szCs w:val="16"/>
      <w:lang w:eastAsia="ru-RU"/>
    </w:rPr>
  </w:style>
  <w:style w:type="paragraph" w:styleId="afa">
    <w:name w:val="Title"/>
    <w:basedOn w:val="a"/>
    <w:link w:val="afb"/>
    <w:qFormat/>
    <w:rsid w:val="00B77B65"/>
    <w:pPr>
      <w:spacing w:after="0" w:line="240" w:lineRule="auto"/>
      <w:jc w:val="center"/>
    </w:pPr>
    <w:rPr>
      <w:rFonts w:ascii="Times New Roman" w:eastAsia="Times New Roman" w:hAnsi="Times New Roman" w:cs="Times New Roman"/>
      <w:b/>
      <w:szCs w:val="20"/>
    </w:rPr>
  </w:style>
  <w:style w:type="character" w:customStyle="1" w:styleId="afb">
    <w:name w:val="Название Знак"/>
    <w:basedOn w:val="a0"/>
    <w:link w:val="afa"/>
    <w:rsid w:val="00B77B65"/>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B77B6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B77B65"/>
    <w:pPr>
      <w:spacing w:after="100"/>
    </w:pPr>
  </w:style>
  <w:style w:type="paragraph" w:styleId="21">
    <w:name w:val="toc 2"/>
    <w:basedOn w:val="a"/>
    <w:next w:val="a"/>
    <w:autoRedefine/>
    <w:uiPriority w:val="39"/>
    <w:unhideWhenUsed/>
    <w:qFormat/>
    <w:rsid w:val="00B77B65"/>
    <w:pPr>
      <w:spacing w:after="100"/>
      <w:ind w:left="220"/>
    </w:pPr>
    <w:rPr>
      <w:lang w:eastAsia="en-US"/>
    </w:rPr>
  </w:style>
  <w:style w:type="paragraph" w:styleId="32">
    <w:name w:val="toc 3"/>
    <w:basedOn w:val="a"/>
    <w:next w:val="a"/>
    <w:autoRedefine/>
    <w:uiPriority w:val="39"/>
    <w:unhideWhenUsed/>
    <w:qFormat/>
    <w:rsid w:val="00B77B65"/>
    <w:pPr>
      <w:spacing w:after="100"/>
      <w:ind w:left="440"/>
    </w:pPr>
    <w:rPr>
      <w:lang w:eastAsia="en-US"/>
    </w:rPr>
  </w:style>
  <w:style w:type="character" w:customStyle="1" w:styleId="afd">
    <w:name w:val="Текст примечания Знак"/>
    <w:basedOn w:val="a0"/>
    <w:link w:val="afe"/>
    <w:uiPriority w:val="99"/>
    <w:semiHidden/>
    <w:rsid w:val="00B77B65"/>
    <w:rPr>
      <w:rFonts w:eastAsiaTheme="minorEastAsia"/>
      <w:sz w:val="20"/>
      <w:szCs w:val="20"/>
      <w:lang w:eastAsia="ru-RU"/>
    </w:rPr>
  </w:style>
  <w:style w:type="paragraph" w:styleId="afe">
    <w:name w:val="annotation text"/>
    <w:basedOn w:val="a"/>
    <w:link w:val="afd"/>
    <w:uiPriority w:val="99"/>
    <w:semiHidden/>
    <w:unhideWhenUsed/>
    <w:rsid w:val="00B77B65"/>
    <w:pPr>
      <w:spacing w:line="240" w:lineRule="auto"/>
    </w:pPr>
    <w:rPr>
      <w:sz w:val="20"/>
      <w:szCs w:val="20"/>
    </w:rPr>
  </w:style>
  <w:style w:type="character" w:customStyle="1" w:styleId="aff">
    <w:name w:val="Тема примечания Знак"/>
    <w:basedOn w:val="afd"/>
    <w:link w:val="aff0"/>
    <w:uiPriority w:val="99"/>
    <w:semiHidden/>
    <w:rsid w:val="00B77B65"/>
    <w:rPr>
      <w:rFonts w:eastAsiaTheme="minorEastAsia"/>
      <w:b/>
      <w:bCs/>
      <w:sz w:val="20"/>
      <w:szCs w:val="20"/>
      <w:lang w:eastAsia="ru-RU"/>
    </w:rPr>
  </w:style>
  <w:style w:type="paragraph" w:styleId="aff0">
    <w:name w:val="annotation subject"/>
    <w:basedOn w:val="afe"/>
    <w:next w:val="afe"/>
    <w:link w:val="aff"/>
    <w:uiPriority w:val="99"/>
    <w:semiHidden/>
    <w:unhideWhenUsed/>
    <w:rsid w:val="00B77B65"/>
    <w:rPr>
      <w:b/>
      <w:bCs/>
    </w:rPr>
  </w:style>
  <w:style w:type="paragraph" w:customStyle="1" w:styleId="14">
    <w:name w:val="Заголовок1"/>
    <w:basedOn w:val="a"/>
    <w:next w:val="a7"/>
    <w:rsid w:val="00B77B65"/>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B77B65"/>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B77B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B77B65"/>
    <w:pPr>
      <w:spacing w:after="100" w:line="259" w:lineRule="auto"/>
      <w:ind w:left="660"/>
    </w:pPr>
  </w:style>
  <w:style w:type="paragraph" w:styleId="5">
    <w:name w:val="toc 5"/>
    <w:basedOn w:val="a"/>
    <w:next w:val="a"/>
    <w:autoRedefine/>
    <w:uiPriority w:val="39"/>
    <w:unhideWhenUsed/>
    <w:rsid w:val="00B77B65"/>
    <w:pPr>
      <w:spacing w:after="100" w:line="259" w:lineRule="auto"/>
      <w:ind w:left="880"/>
    </w:pPr>
  </w:style>
  <w:style w:type="paragraph" w:styleId="6">
    <w:name w:val="toc 6"/>
    <w:basedOn w:val="a"/>
    <w:next w:val="a"/>
    <w:autoRedefine/>
    <w:uiPriority w:val="39"/>
    <w:unhideWhenUsed/>
    <w:rsid w:val="00B77B65"/>
    <w:pPr>
      <w:spacing w:after="100" w:line="259" w:lineRule="auto"/>
      <w:ind w:left="1100"/>
    </w:pPr>
  </w:style>
  <w:style w:type="paragraph" w:styleId="7">
    <w:name w:val="toc 7"/>
    <w:basedOn w:val="a"/>
    <w:next w:val="a"/>
    <w:autoRedefine/>
    <w:uiPriority w:val="39"/>
    <w:unhideWhenUsed/>
    <w:rsid w:val="00B77B65"/>
    <w:pPr>
      <w:spacing w:after="100" w:line="259" w:lineRule="auto"/>
      <w:ind w:left="1320"/>
    </w:pPr>
  </w:style>
  <w:style w:type="paragraph" w:styleId="8">
    <w:name w:val="toc 8"/>
    <w:basedOn w:val="a"/>
    <w:next w:val="a"/>
    <w:autoRedefine/>
    <w:uiPriority w:val="39"/>
    <w:unhideWhenUsed/>
    <w:rsid w:val="00B77B65"/>
    <w:pPr>
      <w:spacing w:after="100" w:line="259" w:lineRule="auto"/>
      <w:ind w:left="1540"/>
    </w:pPr>
  </w:style>
  <w:style w:type="paragraph" w:styleId="9">
    <w:name w:val="toc 9"/>
    <w:basedOn w:val="a"/>
    <w:next w:val="a"/>
    <w:autoRedefine/>
    <w:uiPriority w:val="39"/>
    <w:unhideWhenUsed/>
    <w:rsid w:val="00B77B65"/>
    <w:pPr>
      <w:spacing w:after="100" w:line="259" w:lineRule="auto"/>
      <w:ind w:left="1760"/>
    </w:pPr>
  </w:style>
  <w:style w:type="paragraph" w:customStyle="1" w:styleId="Standard">
    <w:name w:val="Standard"/>
    <w:rsid w:val="00B77B65"/>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B77B6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annotation reference"/>
    <w:basedOn w:val="a0"/>
    <w:uiPriority w:val="99"/>
    <w:semiHidden/>
    <w:unhideWhenUsed/>
    <w:rsid w:val="009518A7"/>
    <w:rPr>
      <w:sz w:val="16"/>
      <w:szCs w:val="16"/>
    </w:rPr>
  </w:style>
  <w:style w:type="character" w:styleId="aff3">
    <w:name w:val="Placeholder Text"/>
    <w:basedOn w:val="a0"/>
    <w:uiPriority w:val="99"/>
    <w:semiHidden/>
    <w:rsid w:val="002E4F58"/>
    <w:rPr>
      <w:color w:val="808080"/>
    </w:rPr>
  </w:style>
  <w:style w:type="character" w:styleId="HTML">
    <w:name w:val="HTML Cite"/>
    <w:basedOn w:val="a0"/>
    <w:uiPriority w:val="99"/>
    <w:semiHidden/>
    <w:unhideWhenUsed/>
    <w:rsid w:val="002E4F58"/>
    <w:rPr>
      <w:i/>
      <w:iCs/>
    </w:rPr>
  </w:style>
  <w:style w:type="character" w:styleId="aff4">
    <w:name w:val="FollowedHyperlink"/>
    <w:basedOn w:val="a0"/>
    <w:uiPriority w:val="99"/>
    <w:semiHidden/>
    <w:unhideWhenUsed/>
    <w:rsid w:val="002E4F58"/>
    <w:rPr>
      <w:color w:val="800080" w:themeColor="followedHyperlink"/>
      <w:u w:val="single"/>
    </w:rPr>
  </w:style>
  <w:style w:type="character" w:styleId="aff5">
    <w:name w:val="endnote reference"/>
    <w:basedOn w:val="a0"/>
    <w:uiPriority w:val="99"/>
    <w:semiHidden/>
    <w:unhideWhenUsed/>
    <w:rsid w:val="002E4F58"/>
    <w:rPr>
      <w:vertAlign w:val="superscript"/>
    </w:rPr>
  </w:style>
  <w:style w:type="table" w:customStyle="1" w:styleId="15">
    <w:name w:val="Сетка таблицы1"/>
    <w:basedOn w:val="a1"/>
    <w:next w:val="a3"/>
    <w:uiPriority w:val="59"/>
    <w:rsid w:val="002E4F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3834967">
      <w:bodyDiv w:val="1"/>
      <w:marLeft w:val="0"/>
      <w:marRight w:val="0"/>
      <w:marTop w:val="0"/>
      <w:marBottom w:val="0"/>
      <w:divBdr>
        <w:top w:val="none" w:sz="0" w:space="0" w:color="auto"/>
        <w:left w:val="none" w:sz="0" w:space="0" w:color="auto"/>
        <w:bottom w:val="none" w:sz="0" w:space="0" w:color="auto"/>
        <w:right w:val="none" w:sz="0" w:space="0" w:color="auto"/>
      </w:divBdr>
    </w:div>
    <w:div w:id="1149130971">
      <w:bodyDiv w:val="1"/>
      <w:marLeft w:val="0"/>
      <w:marRight w:val="0"/>
      <w:marTop w:val="0"/>
      <w:marBottom w:val="0"/>
      <w:divBdr>
        <w:top w:val="none" w:sz="0" w:space="0" w:color="auto"/>
        <w:left w:val="none" w:sz="0" w:space="0" w:color="auto"/>
        <w:bottom w:val="none" w:sz="0" w:space="0" w:color="auto"/>
        <w:right w:val="none" w:sz="0" w:space="0" w:color="auto"/>
      </w:divBdr>
    </w:div>
    <w:div w:id="1765153857">
      <w:bodyDiv w:val="1"/>
      <w:marLeft w:val="0"/>
      <w:marRight w:val="0"/>
      <w:marTop w:val="0"/>
      <w:marBottom w:val="0"/>
      <w:divBdr>
        <w:top w:val="none" w:sz="0" w:space="0" w:color="auto"/>
        <w:left w:val="none" w:sz="0" w:space="0" w:color="auto"/>
        <w:bottom w:val="none" w:sz="0" w:space="0" w:color="auto"/>
        <w:right w:val="none" w:sz="0" w:space="0" w:color="auto"/>
      </w:divBdr>
    </w:div>
    <w:div w:id="18974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nal.ru" TargetMode="External"/><Relationship Id="rId3" Type="http://schemas.openxmlformats.org/officeDocument/2006/relationships/styles" Target="styles.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53105&amp;dst=1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na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38440786A1A56BC3F776435190EF502A8F479BF2A55A7402BF1FB9D5822175559E853C58308B7B032C41EBEC897DBF50F6B9FA9F1BFB8p7QAN" TargetMode="External"/><Relationship Id="rId4" Type="http://schemas.openxmlformats.org/officeDocument/2006/relationships/settings" Target="settings.xml"/><Relationship Id="rId9" Type="http://schemas.openxmlformats.org/officeDocument/2006/relationships/hyperlink" Target="http://bnal.ru/?phpMyAdmin=c51c48cd1562t66904b7fr1a9b"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80E9-E6AE-44E4-B026-D43162A9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Эндреева Джамиля Борисовна</dc:creator>
  <cp:lastModifiedBy>СВА-Лиза</cp:lastModifiedBy>
  <cp:revision>8</cp:revision>
  <cp:lastPrinted>2024-09-16T14:12:00Z</cp:lastPrinted>
  <dcterms:created xsi:type="dcterms:W3CDTF">2024-09-17T07:24:00Z</dcterms:created>
  <dcterms:modified xsi:type="dcterms:W3CDTF">2025-04-02T11:22:00Z</dcterms:modified>
</cp:coreProperties>
</file>